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0032" w14:textId="77777777" w:rsidR="00AD4718" w:rsidRDefault="00000000">
      <w:pPr>
        <w:pStyle w:val="Titre2"/>
        <w:jc w:val="center"/>
      </w:pPr>
      <w:r>
        <w:rPr>
          <w:caps/>
        </w:rPr>
        <w:t>Note de service relative aux élections du Comité social et économique</w:t>
      </w:r>
    </w:p>
    <w:p w14:paraId="19BE6917" w14:textId="77777777" w:rsidR="00AD4718" w:rsidRDefault="00AD4718">
      <w:pPr>
        <w:pStyle w:val="Titre4"/>
        <w:keepNext/>
        <w:jc w:val="center"/>
      </w:pPr>
    </w:p>
    <w:p w14:paraId="38D252A0" w14:textId="77777777" w:rsidR="00AD4718" w:rsidRDefault="00AD4718">
      <w:pPr>
        <w:pStyle w:val="Titre4"/>
        <w:keepNext/>
        <w:jc w:val="center"/>
      </w:pPr>
    </w:p>
    <w:p w14:paraId="77B89199" w14:textId="77777777" w:rsidR="00AD4718" w:rsidRDefault="00000000">
      <w:pPr>
        <w:pStyle w:val="Paragraphe"/>
        <w:jc w:val="center"/>
      </w:pPr>
      <w:r>
        <w:t xml:space="preserve"> </w:t>
      </w:r>
    </w:p>
    <w:p w14:paraId="7EB693BD" w14:textId="77777777" w:rsidR="00AD4718" w:rsidRDefault="00000000">
      <w:pPr>
        <w:pStyle w:val="Paragraphe"/>
      </w:pPr>
      <w:r>
        <w:rPr>
          <w:b/>
          <w:bCs/>
        </w:rPr>
        <w:t>Communication interne à l'ensemble des salariés</w:t>
      </w:r>
    </w:p>
    <w:p w14:paraId="3D4EAEEC" w14:textId="77777777" w:rsidR="00AD4718" w:rsidRDefault="00AD4718">
      <w:pPr>
        <w:pStyle w:val="Paragraphe"/>
      </w:pPr>
    </w:p>
    <w:p w14:paraId="0E9977EB" w14:textId="77777777" w:rsidR="00AD4718" w:rsidRDefault="00000000">
      <w:pPr>
        <w:pStyle w:val="Paragraphe"/>
      </w:pPr>
      <w:r>
        <w:t xml:space="preserve"> </w:t>
      </w:r>
    </w:p>
    <w:p w14:paraId="309A203A" w14:textId="77777777" w:rsidR="00AD4718" w:rsidRDefault="00000000">
      <w:pPr>
        <w:pStyle w:val="Paragraphe"/>
      </w:pPr>
      <w:r>
        <w:rPr>
          <w:b/>
          <w:bCs/>
        </w:rPr>
        <w:t>Objet :</w:t>
      </w:r>
      <w:r>
        <w:t xml:space="preserve"> Information sur l’organisation des élections du CSE</w:t>
      </w:r>
    </w:p>
    <w:p w14:paraId="23D33135" w14:textId="77777777" w:rsidR="00AD4718" w:rsidRDefault="00000000">
      <w:pPr>
        <w:pStyle w:val="Paragraphe"/>
      </w:pPr>
      <w:r>
        <w:t xml:space="preserve"> </w:t>
      </w:r>
    </w:p>
    <w:p w14:paraId="78137373" w14:textId="77777777" w:rsidR="00AD4718" w:rsidRDefault="00000000">
      <w:pPr>
        <w:pStyle w:val="Paragraphe"/>
      </w:pPr>
      <w:r>
        <w:t>Nous vous informons que les élections portant sur la mise en place du comité social et économique (CSE) vont être organisées prochainement au sein de l'Entreprise. Nous envisageons la mise en place d’élections par voie dématérialisée (vote électronique).</w:t>
      </w:r>
    </w:p>
    <w:p w14:paraId="1D4101A2" w14:textId="77777777" w:rsidR="00AD4718" w:rsidRDefault="00AD4718">
      <w:pPr>
        <w:pStyle w:val="Paragraphe"/>
      </w:pPr>
    </w:p>
    <w:p w14:paraId="61E86B42" w14:textId="77777777" w:rsidR="00AD4718" w:rsidRDefault="00AD4718">
      <w:pPr>
        <w:pStyle w:val="Paragraphe"/>
        <w:jc w:val="both"/>
      </w:pPr>
    </w:p>
    <w:p w14:paraId="2C67A0CA" w14:textId="77777777" w:rsidR="00AD4718" w:rsidRDefault="00000000">
      <w:pPr>
        <w:pStyle w:val="Paragraphe"/>
        <w:jc w:val="both"/>
      </w:pPr>
      <w:r>
        <w:t>Au regard de l’effectif de le l'Entreprise entre 25 et 49 salariés, le nombre de membres du CSE à élire est fixé à 2 titulaires et 2 suppléants.</w:t>
      </w:r>
    </w:p>
    <w:p w14:paraId="1E9028BF" w14:textId="77777777" w:rsidR="00AD4718" w:rsidRDefault="00AD4718">
      <w:pPr>
        <w:pStyle w:val="Paragraphe"/>
        <w:jc w:val="both"/>
      </w:pPr>
    </w:p>
    <w:p w14:paraId="1B77E62E" w14:textId="77777777" w:rsidR="00AD4718" w:rsidRDefault="00000000">
      <w:pPr>
        <w:pStyle w:val="Paragraphe"/>
        <w:jc w:val="both"/>
      </w:pPr>
      <w:r>
        <w:t>Les organisations syndicales représentatives seront invitées à une réunion visant à négocier et signer le protocole d’accord pré-électoral.</w:t>
      </w:r>
    </w:p>
    <w:p w14:paraId="61C62E6D" w14:textId="77777777" w:rsidR="00AD4718" w:rsidRDefault="00000000">
      <w:pPr>
        <w:pStyle w:val="Paragraphe"/>
        <w:jc w:val="both"/>
      </w:pPr>
      <w:r>
        <w:t xml:space="preserve"> </w:t>
      </w:r>
    </w:p>
    <w:p w14:paraId="0AF002E3" w14:textId="77777777" w:rsidR="00AD4718" w:rsidRDefault="00000000">
      <w:pPr>
        <w:pStyle w:val="Paragraphe"/>
        <w:jc w:val="both"/>
      </w:pPr>
      <w:r>
        <w:t>Les élections se font au scrutin de liste à deux tours :</w:t>
      </w:r>
    </w:p>
    <w:p w14:paraId="34AB7889" w14:textId="77777777" w:rsidR="00AD4718" w:rsidRDefault="00AD4718">
      <w:pPr>
        <w:pStyle w:val="Paragraphe"/>
        <w:jc w:val="both"/>
      </w:pPr>
    </w:p>
    <w:p w14:paraId="313BF0D8" w14:textId="77777777" w:rsidR="00AD4718" w:rsidRDefault="00000000">
      <w:pPr>
        <w:pStyle w:val="Paragraphe"/>
        <w:jc w:val="both"/>
      </w:pPr>
      <w:r>
        <w:t xml:space="preserve">- Le </w:t>
      </w:r>
      <w:r>
        <w:rPr>
          <w:b/>
          <w:bCs/>
        </w:rPr>
        <w:t>1er tour</w:t>
      </w:r>
      <w:r>
        <w:t xml:space="preserve"> est exclusivement réservé aux salariés candidats présentés par les organisations syndicales représentatives.</w:t>
      </w:r>
    </w:p>
    <w:p w14:paraId="63935679" w14:textId="77777777" w:rsidR="00AD4718" w:rsidRDefault="00AD4718">
      <w:pPr>
        <w:pStyle w:val="Paragraphe"/>
        <w:jc w:val="both"/>
      </w:pPr>
    </w:p>
    <w:p w14:paraId="26694F27" w14:textId="77777777" w:rsidR="00AD4718" w:rsidRDefault="00000000">
      <w:pPr>
        <w:pStyle w:val="Paragraphe"/>
        <w:jc w:val="both"/>
      </w:pPr>
      <w:r>
        <w:t xml:space="preserve">- Le </w:t>
      </w:r>
      <w:r>
        <w:rPr>
          <w:b/>
          <w:bCs/>
        </w:rPr>
        <w:t>2d tour</w:t>
      </w:r>
      <w:r>
        <w:t xml:space="preserve"> de scrutin est également ouvert aux salariés candidats libres de toute organisation syndicale. Il sera organisé si l'une des situations suivantes se présente :</w:t>
      </w:r>
    </w:p>
    <w:p w14:paraId="310E53ED" w14:textId="77777777" w:rsidR="00AD4718" w:rsidRDefault="00000000">
      <w:pPr>
        <w:pStyle w:val="Paragraphe"/>
        <w:numPr>
          <w:ilvl w:val="0"/>
          <w:numId w:val="2"/>
        </w:numPr>
        <w:jc w:val="both"/>
      </w:pPr>
      <w:r>
        <w:t>Absence de candidatures syndicales pour le 1er tour ;</w:t>
      </w:r>
    </w:p>
    <w:p w14:paraId="0DB66CE3" w14:textId="77777777" w:rsidR="00AD4718" w:rsidRDefault="00000000">
      <w:pPr>
        <w:pStyle w:val="Paragraphe"/>
        <w:numPr>
          <w:ilvl w:val="0"/>
          <w:numId w:val="3"/>
        </w:numPr>
        <w:jc w:val="both"/>
      </w:pPr>
      <w:r>
        <w:t>Nombre de candidatures syndicales inférieur au nombre de sièges à pourvoir ;</w:t>
      </w:r>
    </w:p>
    <w:p w14:paraId="2A7C0660" w14:textId="77777777" w:rsidR="00AD4718" w:rsidRDefault="00000000">
      <w:pPr>
        <w:pStyle w:val="Paragraphe"/>
        <w:numPr>
          <w:ilvl w:val="0"/>
          <w:numId w:val="4"/>
        </w:numPr>
        <w:jc w:val="both"/>
      </w:pPr>
      <w:r>
        <w:t>Défaut de quorum, c’est-à-dire si le nombre des suffrages valablement exprimés est inférieur à la moitié des électeurs inscrits dans le collège.</w:t>
      </w:r>
    </w:p>
    <w:p w14:paraId="730D5668" w14:textId="77777777" w:rsidR="00AD4718" w:rsidRDefault="00AD4718">
      <w:pPr>
        <w:pStyle w:val="Paragraphe"/>
        <w:jc w:val="both"/>
      </w:pPr>
    </w:p>
    <w:p w14:paraId="61B8C333" w14:textId="77777777" w:rsidR="00AD4718" w:rsidRDefault="00000000">
      <w:pPr>
        <w:pStyle w:val="Paragraphe"/>
      </w:pPr>
      <w:r>
        <w:t>Il est précisé que les salariés en situation de suspension de contrat de travail (arrêt maladie, activité partielle, etc.) restent électeurs et éligibles.</w:t>
      </w:r>
    </w:p>
    <w:p w14:paraId="08255944" w14:textId="77777777" w:rsidR="00AD4718" w:rsidRDefault="00000000">
      <w:pPr>
        <w:pStyle w:val="Paragraphe"/>
      </w:pPr>
      <w:r>
        <w:t xml:space="preserve"> </w:t>
      </w:r>
    </w:p>
    <w:p w14:paraId="1BDE4219" w14:textId="77777777" w:rsidR="00AD4718" w:rsidRDefault="00000000">
      <w:pPr>
        <w:pStyle w:val="Paragraphe"/>
      </w:pPr>
      <w:r>
        <w:t>La date de 1er tour de scrutin est envisagée en date du 15/05/2024, sous réserve des dispositions du protocole d’accord pré-électoral qui pourrait être négocié.</w:t>
      </w:r>
    </w:p>
    <w:p w14:paraId="389A7BFE" w14:textId="77777777" w:rsidR="00AD4718" w:rsidRDefault="00AD4718">
      <w:pPr>
        <w:pStyle w:val="Paragraphe"/>
      </w:pPr>
    </w:p>
    <w:p w14:paraId="1993A0FC" w14:textId="77777777" w:rsidR="00AD4718" w:rsidRDefault="00AD4718">
      <w:pPr>
        <w:pStyle w:val="Paragraphe"/>
      </w:pPr>
    </w:p>
    <w:p w14:paraId="4F9391A1" w14:textId="77777777" w:rsidR="00AD4718" w:rsidRDefault="00000000">
      <w:pPr>
        <w:pStyle w:val="Paragraphe"/>
      </w:pPr>
      <w:r>
        <w:t>A PARIS﻿, le 03/04/2024﻿</w:t>
      </w:r>
    </w:p>
    <w:p w14:paraId="6B469C29" w14:textId="77777777" w:rsidR="00AD4718" w:rsidRDefault="00AD4718">
      <w:pPr>
        <w:pStyle w:val="Paragraphe"/>
      </w:pPr>
    </w:p>
    <w:p w14:paraId="0EE1C676" w14:textId="77777777" w:rsidR="00AD4718" w:rsidRDefault="00AD4718">
      <w:pPr>
        <w:pStyle w:val="Paragraphe"/>
      </w:pPr>
    </w:p>
    <w:p w14:paraId="06875032" w14:textId="77777777" w:rsidR="00AD4718" w:rsidRDefault="00AD4718">
      <w:pPr>
        <w:pStyle w:val="Paragraphe"/>
      </w:pPr>
    </w:p>
    <w:p w14:paraId="101C51E7" w14:textId="77777777" w:rsidR="00AD4718" w:rsidRDefault="00AD4718">
      <w:pPr>
        <w:pStyle w:val="Paragraphe"/>
      </w:pPr>
    </w:p>
    <w:p w14:paraId="297EC630" w14:textId="77777777" w:rsidR="00AD4718" w:rsidRDefault="00000000">
      <w:pPr>
        <w:pStyle w:val="Paragraphe"/>
      </w:pPr>
      <w:r>
        <w:t>_________________</w:t>
      </w:r>
    </w:p>
    <w:p w14:paraId="7F85ECE9" w14:textId="77777777" w:rsidR="00AD4718" w:rsidRDefault="00000000">
      <w:pPr>
        <w:pStyle w:val="Paragraphe"/>
      </w:pPr>
      <w:r>
        <w:lastRenderedPageBreak/>
        <w:t xml:space="preserve"> </w:t>
      </w:r>
      <w:r>
        <w:rPr>
          <w:b/>
          <w:bCs/>
        </w:rPr>
        <w:t>La Direction</w:t>
      </w:r>
    </w:p>
    <w:sectPr w:rsidR="00AD4718">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1412" w14:textId="77777777" w:rsidR="00CB4FFE" w:rsidRDefault="00CB4FFE">
      <w:r>
        <w:separator/>
      </w:r>
    </w:p>
  </w:endnote>
  <w:endnote w:type="continuationSeparator" w:id="0">
    <w:p w14:paraId="2502E6B8" w14:textId="77777777" w:rsidR="00CB4FFE" w:rsidRDefault="00CB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New">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05"/>
      <w:gridCol w:w="4505"/>
    </w:tblGrid>
    <w:tr w:rsidR="00AD4718" w14:paraId="2D5778E6" w14:textId="77777777">
      <w:tblPrEx>
        <w:tblCellMar>
          <w:top w:w="0" w:type="dxa"/>
          <w:bottom w:w="0" w:type="dxa"/>
        </w:tblCellMar>
      </w:tblPrEx>
      <w:tc>
        <w:tcPr>
          <w:tcW w:w="4505" w:type="dxa"/>
          <w:tcBorders>
            <w:top w:val="none" w:sz="0" w:space="0" w:color="FFFFFF"/>
            <w:left w:val="none" w:sz="0" w:space="0" w:color="FFFFFF"/>
            <w:bottom w:val="none" w:sz="0" w:space="0" w:color="FFFFFF"/>
            <w:right w:val="none" w:sz="0" w:space="0" w:color="FFFFFF"/>
          </w:tcBorders>
        </w:tcPr>
        <w:p w14:paraId="6DA175BD" w14:textId="77777777" w:rsidR="00AD4718" w:rsidRDefault="00AD4718"/>
      </w:tc>
      <w:tc>
        <w:tcPr>
          <w:tcW w:w="4505" w:type="dxa"/>
          <w:tcBorders>
            <w:top w:val="none" w:sz="0" w:space="0" w:color="FFFFFF"/>
            <w:left w:val="none" w:sz="0" w:space="0" w:color="FFFFFF"/>
            <w:bottom w:val="none" w:sz="0" w:space="0" w:color="FFFFFF"/>
            <w:right w:val="none" w:sz="0" w:space="0" w:color="FFFFFF"/>
          </w:tcBorders>
        </w:tcPr>
        <w:p w14:paraId="662ED2BD" w14:textId="77777777" w:rsidR="00AD4718" w:rsidRDefault="00000000">
          <w:pPr>
            <w:pStyle w:val="Paragraphe"/>
            <w:jc w:val="right"/>
          </w:pPr>
          <w:r>
            <w:fldChar w:fldCharType="begin"/>
          </w:r>
          <w:r>
            <w:instrText>PAGE</w:instrText>
          </w:r>
          <w:r>
            <w:fldChar w:fldCharType="separate"/>
          </w:r>
          <w:r w:rsidR="008D2BD4">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838C" w14:textId="77777777" w:rsidR="00CB4FFE" w:rsidRDefault="00CB4FFE">
      <w:r>
        <w:separator/>
      </w:r>
    </w:p>
  </w:footnote>
  <w:footnote w:type="continuationSeparator" w:id="0">
    <w:p w14:paraId="6ED9E5FC" w14:textId="77777777" w:rsidR="00CB4FFE" w:rsidRDefault="00CB4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295"/>
    <w:multiLevelType w:val="hybridMultilevel"/>
    <w:tmpl w:val="4D82E23E"/>
    <w:lvl w:ilvl="0" w:tplc="1E88B2FA">
      <w:start w:val="1"/>
      <w:numFmt w:val="bullet"/>
      <w:lvlText w:val=""/>
      <w:lvlJc w:val="left"/>
      <w:pPr>
        <w:ind w:left="720" w:hanging="360"/>
      </w:pPr>
      <w:rPr>
        <w:rFonts w:ascii="Symbol" w:eastAsia="Symbol" w:hAnsi="Symbol" w:cs="Symbol"/>
      </w:rPr>
    </w:lvl>
    <w:lvl w:ilvl="1" w:tplc="BD0033D6">
      <w:start w:val="1"/>
      <w:numFmt w:val="bullet"/>
      <w:lvlText w:val="o"/>
      <w:lvlJc w:val="left"/>
      <w:pPr>
        <w:ind w:left="1440" w:hanging="360"/>
      </w:pPr>
      <w:rPr>
        <w:rFonts w:ascii="CourierNew" w:eastAsia="CourierNew" w:hAnsi="CourierNew" w:cs="CourierNew"/>
      </w:rPr>
    </w:lvl>
    <w:lvl w:ilvl="2" w:tplc="19C892EA">
      <w:start w:val="1"/>
      <w:numFmt w:val="bullet"/>
      <w:lvlText w:val=""/>
      <w:lvlJc w:val="left"/>
      <w:pPr>
        <w:ind w:left="2160" w:hanging="360"/>
      </w:pPr>
      <w:rPr>
        <w:rFonts w:ascii="Wingdings" w:eastAsia="Wingdings" w:hAnsi="Wingdings" w:cs="Wingdings"/>
      </w:rPr>
    </w:lvl>
    <w:lvl w:ilvl="3" w:tplc="9AC29472">
      <w:start w:val="1"/>
      <w:numFmt w:val="bullet"/>
      <w:lvlText w:val=""/>
      <w:lvlJc w:val="left"/>
      <w:pPr>
        <w:ind w:left="2880" w:hanging="360"/>
      </w:pPr>
      <w:rPr>
        <w:rFonts w:ascii="Symbol" w:eastAsia="Symbol" w:hAnsi="Symbol" w:cs="Symbol"/>
      </w:rPr>
    </w:lvl>
    <w:lvl w:ilvl="4" w:tplc="700C0454">
      <w:start w:val="1"/>
      <w:numFmt w:val="bullet"/>
      <w:lvlText w:val="o"/>
      <w:lvlJc w:val="left"/>
      <w:pPr>
        <w:ind w:left="3600" w:hanging="360"/>
      </w:pPr>
      <w:rPr>
        <w:rFonts w:ascii="CourierNew" w:eastAsia="CourierNew" w:hAnsi="CourierNew" w:cs="CourierNew"/>
      </w:rPr>
    </w:lvl>
    <w:lvl w:ilvl="5" w:tplc="7A00DDCA">
      <w:start w:val="1"/>
      <w:numFmt w:val="bullet"/>
      <w:lvlText w:val=""/>
      <w:lvlJc w:val="left"/>
      <w:pPr>
        <w:ind w:left="6480" w:hanging="360"/>
      </w:pPr>
      <w:rPr>
        <w:rFonts w:ascii="Wingdings" w:eastAsia="Wingdings" w:hAnsi="Wingdings" w:cs="Wingdings"/>
      </w:rPr>
    </w:lvl>
    <w:lvl w:ilvl="6" w:tplc="2DF0C88E">
      <w:start w:val="1"/>
      <w:numFmt w:val="bullet"/>
      <w:lvlText w:val=""/>
      <w:lvlJc w:val="left"/>
      <w:pPr>
        <w:ind w:left="5040" w:hanging="360"/>
      </w:pPr>
      <w:rPr>
        <w:rFonts w:ascii="Symbol" w:eastAsia="Symbol" w:hAnsi="Symbol" w:cs="Symbol"/>
      </w:rPr>
    </w:lvl>
    <w:lvl w:ilvl="7" w:tplc="7CF65990">
      <w:start w:val="1"/>
      <w:numFmt w:val="bullet"/>
      <w:lvlText w:val="o"/>
      <w:lvlJc w:val="left"/>
      <w:pPr>
        <w:ind w:left="5760" w:hanging="360"/>
      </w:pPr>
      <w:rPr>
        <w:rFonts w:ascii="CourierNew" w:eastAsia="CourierNew" w:hAnsi="CourierNew" w:cs="CourierNew"/>
      </w:rPr>
    </w:lvl>
    <w:lvl w:ilvl="8" w:tplc="5FA6B95E">
      <w:numFmt w:val="decimal"/>
      <w:lvlText w:val=""/>
      <w:lvlJc w:val="left"/>
    </w:lvl>
  </w:abstractNum>
  <w:abstractNum w:abstractNumId="1" w15:restartNumberingAfterBreak="0">
    <w:nsid w:val="1578594E"/>
    <w:multiLevelType w:val="hybridMultilevel"/>
    <w:tmpl w:val="7CDA1C12"/>
    <w:lvl w:ilvl="0" w:tplc="3D6CE76E">
      <w:start w:val="1"/>
      <w:numFmt w:val="bullet"/>
      <w:lvlText w:val="●"/>
      <w:lvlJc w:val="left"/>
      <w:pPr>
        <w:ind w:left="720" w:hanging="360"/>
      </w:pPr>
    </w:lvl>
    <w:lvl w:ilvl="1" w:tplc="130E5952">
      <w:start w:val="1"/>
      <w:numFmt w:val="bullet"/>
      <w:lvlText w:val="○"/>
      <w:lvlJc w:val="left"/>
      <w:pPr>
        <w:ind w:left="1440" w:hanging="360"/>
      </w:pPr>
    </w:lvl>
    <w:lvl w:ilvl="2" w:tplc="FA7E5A56">
      <w:start w:val="1"/>
      <w:numFmt w:val="bullet"/>
      <w:lvlText w:val="■"/>
      <w:lvlJc w:val="left"/>
      <w:pPr>
        <w:ind w:left="2160" w:hanging="360"/>
      </w:pPr>
    </w:lvl>
    <w:lvl w:ilvl="3" w:tplc="177C487E">
      <w:start w:val="1"/>
      <w:numFmt w:val="bullet"/>
      <w:lvlText w:val="●"/>
      <w:lvlJc w:val="left"/>
      <w:pPr>
        <w:ind w:left="2880" w:hanging="360"/>
      </w:pPr>
    </w:lvl>
    <w:lvl w:ilvl="4" w:tplc="8FA6407A">
      <w:start w:val="1"/>
      <w:numFmt w:val="bullet"/>
      <w:lvlText w:val="○"/>
      <w:lvlJc w:val="left"/>
      <w:pPr>
        <w:ind w:left="3600" w:hanging="360"/>
      </w:pPr>
    </w:lvl>
    <w:lvl w:ilvl="5" w:tplc="F6DC1FDE">
      <w:start w:val="1"/>
      <w:numFmt w:val="bullet"/>
      <w:lvlText w:val="■"/>
      <w:lvlJc w:val="left"/>
      <w:pPr>
        <w:ind w:left="4320" w:hanging="360"/>
      </w:pPr>
    </w:lvl>
    <w:lvl w:ilvl="6" w:tplc="06646982">
      <w:start w:val="1"/>
      <w:numFmt w:val="bullet"/>
      <w:lvlText w:val="●"/>
      <w:lvlJc w:val="left"/>
      <w:pPr>
        <w:ind w:left="5040" w:hanging="360"/>
      </w:pPr>
    </w:lvl>
    <w:lvl w:ilvl="7" w:tplc="2B083FB0">
      <w:start w:val="1"/>
      <w:numFmt w:val="bullet"/>
      <w:lvlText w:val="●"/>
      <w:lvlJc w:val="left"/>
      <w:pPr>
        <w:ind w:left="5760" w:hanging="360"/>
      </w:pPr>
    </w:lvl>
    <w:lvl w:ilvl="8" w:tplc="C29A009A">
      <w:start w:val="1"/>
      <w:numFmt w:val="bullet"/>
      <w:lvlText w:val="●"/>
      <w:lvlJc w:val="left"/>
      <w:pPr>
        <w:ind w:left="6480" w:hanging="360"/>
      </w:pPr>
    </w:lvl>
  </w:abstractNum>
  <w:abstractNum w:abstractNumId="2" w15:restartNumberingAfterBreak="0">
    <w:nsid w:val="7C080055"/>
    <w:multiLevelType w:val="hybridMultilevel"/>
    <w:tmpl w:val="F9D27B4E"/>
    <w:lvl w:ilvl="0" w:tplc="ECB2FB44">
      <w:start w:val="1"/>
      <w:numFmt w:val="bullet"/>
      <w:lvlText w:val=""/>
      <w:lvlJc w:val="left"/>
      <w:pPr>
        <w:ind w:left="720" w:hanging="360"/>
      </w:pPr>
      <w:rPr>
        <w:rFonts w:ascii="Symbol" w:eastAsia="Symbol" w:hAnsi="Symbol" w:cs="Symbol"/>
      </w:rPr>
    </w:lvl>
    <w:lvl w:ilvl="1" w:tplc="ED4651AE">
      <w:start w:val="1"/>
      <w:numFmt w:val="bullet"/>
      <w:lvlText w:val="o"/>
      <w:lvlJc w:val="left"/>
      <w:pPr>
        <w:ind w:left="1440" w:hanging="360"/>
      </w:pPr>
      <w:rPr>
        <w:rFonts w:ascii="CourierNew" w:eastAsia="CourierNew" w:hAnsi="CourierNew" w:cs="CourierNew"/>
      </w:rPr>
    </w:lvl>
    <w:lvl w:ilvl="2" w:tplc="D306293E">
      <w:start w:val="1"/>
      <w:numFmt w:val="bullet"/>
      <w:lvlText w:val=""/>
      <w:lvlJc w:val="left"/>
      <w:pPr>
        <w:ind w:left="2160" w:hanging="360"/>
      </w:pPr>
      <w:rPr>
        <w:rFonts w:ascii="Wingdings" w:eastAsia="Wingdings" w:hAnsi="Wingdings" w:cs="Wingdings"/>
      </w:rPr>
    </w:lvl>
    <w:lvl w:ilvl="3" w:tplc="7B98E80E">
      <w:start w:val="1"/>
      <w:numFmt w:val="bullet"/>
      <w:lvlText w:val=""/>
      <w:lvlJc w:val="left"/>
      <w:pPr>
        <w:ind w:left="2880" w:hanging="360"/>
      </w:pPr>
      <w:rPr>
        <w:rFonts w:ascii="Symbol" w:eastAsia="Symbol" w:hAnsi="Symbol" w:cs="Symbol"/>
      </w:rPr>
    </w:lvl>
    <w:lvl w:ilvl="4" w:tplc="0BD07FAA">
      <w:start w:val="1"/>
      <w:numFmt w:val="bullet"/>
      <w:lvlText w:val="o"/>
      <w:lvlJc w:val="left"/>
      <w:pPr>
        <w:ind w:left="3600" w:hanging="360"/>
      </w:pPr>
      <w:rPr>
        <w:rFonts w:ascii="CourierNew" w:eastAsia="CourierNew" w:hAnsi="CourierNew" w:cs="CourierNew"/>
      </w:rPr>
    </w:lvl>
    <w:lvl w:ilvl="5" w:tplc="0CFC804A">
      <w:start w:val="1"/>
      <w:numFmt w:val="bullet"/>
      <w:lvlText w:val=""/>
      <w:lvlJc w:val="left"/>
      <w:pPr>
        <w:ind w:left="6480" w:hanging="360"/>
      </w:pPr>
      <w:rPr>
        <w:rFonts w:ascii="Wingdings" w:eastAsia="Wingdings" w:hAnsi="Wingdings" w:cs="Wingdings"/>
      </w:rPr>
    </w:lvl>
    <w:lvl w:ilvl="6" w:tplc="0FFED5FC">
      <w:start w:val="1"/>
      <w:numFmt w:val="bullet"/>
      <w:lvlText w:val=""/>
      <w:lvlJc w:val="left"/>
      <w:pPr>
        <w:ind w:left="5040" w:hanging="360"/>
      </w:pPr>
      <w:rPr>
        <w:rFonts w:ascii="Symbol" w:eastAsia="Symbol" w:hAnsi="Symbol" w:cs="Symbol"/>
      </w:rPr>
    </w:lvl>
    <w:lvl w:ilvl="7" w:tplc="CC5EB1E0">
      <w:start w:val="1"/>
      <w:numFmt w:val="bullet"/>
      <w:lvlText w:val="o"/>
      <w:lvlJc w:val="left"/>
      <w:pPr>
        <w:ind w:left="5760" w:hanging="360"/>
      </w:pPr>
      <w:rPr>
        <w:rFonts w:ascii="CourierNew" w:eastAsia="CourierNew" w:hAnsi="CourierNew" w:cs="CourierNew"/>
      </w:rPr>
    </w:lvl>
    <w:lvl w:ilvl="8" w:tplc="871CD37C">
      <w:numFmt w:val="decimal"/>
      <w:lvlText w:val=""/>
      <w:lvlJc w:val="left"/>
    </w:lvl>
  </w:abstractNum>
  <w:abstractNum w:abstractNumId="3" w15:restartNumberingAfterBreak="0">
    <w:nsid w:val="7F3619CF"/>
    <w:multiLevelType w:val="hybridMultilevel"/>
    <w:tmpl w:val="ADFAF5C8"/>
    <w:lvl w:ilvl="0" w:tplc="89E46BB0">
      <w:start w:val="1"/>
      <w:numFmt w:val="bullet"/>
      <w:lvlText w:val=""/>
      <w:lvlJc w:val="left"/>
      <w:pPr>
        <w:ind w:left="720" w:hanging="360"/>
      </w:pPr>
      <w:rPr>
        <w:rFonts w:ascii="Symbol" w:eastAsia="Symbol" w:hAnsi="Symbol" w:cs="Symbol"/>
      </w:rPr>
    </w:lvl>
    <w:lvl w:ilvl="1" w:tplc="9A507A7A">
      <w:start w:val="1"/>
      <w:numFmt w:val="bullet"/>
      <w:lvlText w:val="o"/>
      <w:lvlJc w:val="left"/>
      <w:pPr>
        <w:ind w:left="1440" w:hanging="360"/>
      </w:pPr>
      <w:rPr>
        <w:rFonts w:ascii="CourierNew" w:eastAsia="CourierNew" w:hAnsi="CourierNew" w:cs="CourierNew"/>
      </w:rPr>
    </w:lvl>
    <w:lvl w:ilvl="2" w:tplc="379A8BD8">
      <w:start w:val="1"/>
      <w:numFmt w:val="bullet"/>
      <w:lvlText w:val=""/>
      <w:lvlJc w:val="left"/>
      <w:pPr>
        <w:ind w:left="2160" w:hanging="360"/>
      </w:pPr>
      <w:rPr>
        <w:rFonts w:ascii="Wingdings" w:eastAsia="Wingdings" w:hAnsi="Wingdings" w:cs="Wingdings"/>
      </w:rPr>
    </w:lvl>
    <w:lvl w:ilvl="3" w:tplc="5A88AD00">
      <w:start w:val="1"/>
      <w:numFmt w:val="bullet"/>
      <w:lvlText w:val=""/>
      <w:lvlJc w:val="left"/>
      <w:pPr>
        <w:ind w:left="2880" w:hanging="360"/>
      </w:pPr>
      <w:rPr>
        <w:rFonts w:ascii="Symbol" w:eastAsia="Symbol" w:hAnsi="Symbol" w:cs="Symbol"/>
      </w:rPr>
    </w:lvl>
    <w:lvl w:ilvl="4" w:tplc="5E7086D0">
      <w:start w:val="1"/>
      <w:numFmt w:val="bullet"/>
      <w:lvlText w:val="o"/>
      <w:lvlJc w:val="left"/>
      <w:pPr>
        <w:ind w:left="3600" w:hanging="360"/>
      </w:pPr>
      <w:rPr>
        <w:rFonts w:ascii="CourierNew" w:eastAsia="CourierNew" w:hAnsi="CourierNew" w:cs="CourierNew"/>
      </w:rPr>
    </w:lvl>
    <w:lvl w:ilvl="5" w:tplc="39E2E40A">
      <w:start w:val="1"/>
      <w:numFmt w:val="bullet"/>
      <w:lvlText w:val=""/>
      <w:lvlJc w:val="left"/>
      <w:pPr>
        <w:ind w:left="6480" w:hanging="360"/>
      </w:pPr>
      <w:rPr>
        <w:rFonts w:ascii="Wingdings" w:eastAsia="Wingdings" w:hAnsi="Wingdings" w:cs="Wingdings"/>
      </w:rPr>
    </w:lvl>
    <w:lvl w:ilvl="6" w:tplc="DE88A9C6">
      <w:start w:val="1"/>
      <w:numFmt w:val="bullet"/>
      <w:lvlText w:val=""/>
      <w:lvlJc w:val="left"/>
      <w:pPr>
        <w:ind w:left="5040" w:hanging="360"/>
      </w:pPr>
      <w:rPr>
        <w:rFonts w:ascii="Symbol" w:eastAsia="Symbol" w:hAnsi="Symbol" w:cs="Symbol"/>
      </w:rPr>
    </w:lvl>
    <w:lvl w:ilvl="7" w:tplc="AE92BBAC">
      <w:start w:val="1"/>
      <w:numFmt w:val="bullet"/>
      <w:lvlText w:val="o"/>
      <w:lvlJc w:val="left"/>
      <w:pPr>
        <w:ind w:left="5760" w:hanging="360"/>
      </w:pPr>
      <w:rPr>
        <w:rFonts w:ascii="CourierNew" w:eastAsia="CourierNew" w:hAnsi="CourierNew" w:cs="CourierNew"/>
      </w:rPr>
    </w:lvl>
    <w:lvl w:ilvl="8" w:tplc="391AFF84">
      <w:numFmt w:val="decimal"/>
      <w:lvlText w:val=""/>
      <w:lvlJc w:val="left"/>
    </w:lvl>
  </w:abstractNum>
  <w:num w:numId="1" w16cid:durableId="1899248265">
    <w:abstractNumId w:val="1"/>
    <w:lvlOverride w:ilvl="0">
      <w:startOverride w:val="1"/>
    </w:lvlOverride>
  </w:num>
  <w:num w:numId="2" w16cid:durableId="1681349688">
    <w:abstractNumId w:val="0"/>
    <w:lvlOverride w:ilvl="0">
      <w:startOverride w:val="1"/>
    </w:lvlOverride>
  </w:num>
  <w:num w:numId="3" w16cid:durableId="945893780">
    <w:abstractNumId w:val="2"/>
    <w:lvlOverride w:ilvl="0">
      <w:startOverride w:val="1"/>
    </w:lvlOverride>
  </w:num>
  <w:num w:numId="4" w16cid:durableId="166219604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18"/>
    <w:rsid w:val="008D2BD4"/>
    <w:rsid w:val="00AD4718"/>
    <w:rsid w:val="00CB4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7902"/>
  <w15:docId w15:val="{F6C1CE56-49D0-45E9-85F7-7ED9E83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
    <w:next w:val="Paragraphe"/>
    <w:uiPriority w:val="9"/>
    <w:qFormat/>
    <w:pPr>
      <w:keepNext/>
      <w:keepLines/>
      <w:outlineLvl w:val="0"/>
    </w:pPr>
    <w:rPr>
      <w:b/>
      <w:bCs/>
      <w:color w:val="051259"/>
      <w:sz w:val="28"/>
      <w:szCs w:val="28"/>
    </w:rPr>
  </w:style>
  <w:style w:type="paragraph" w:styleId="Titre2">
    <w:name w:val="heading 2"/>
    <w:basedOn w:val="Paragraphe"/>
    <w:next w:val="Paragraphe"/>
    <w:uiPriority w:val="9"/>
    <w:unhideWhenUsed/>
    <w:qFormat/>
    <w:pPr>
      <w:keepNext/>
      <w:keepLines/>
      <w:outlineLvl w:val="1"/>
    </w:pPr>
    <w:rPr>
      <w:b/>
      <w:bCs/>
      <w:color w:val="051259"/>
      <w:sz w:val="24"/>
      <w:szCs w:val="24"/>
    </w:rPr>
  </w:style>
  <w:style w:type="paragraph" w:styleId="Titre3">
    <w:name w:val="heading 3"/>
    <w:basedOn w:val="Paragraphe"/>
    <w:next w:val="Paragraphe"/>
    <w:uiPriority w:val="9"/>
    <w:unhideWhenUsed/>
    <w:qFormat/>
    <w:pPr>
      <w:keepNext/>
      <w:keepLines/>
      <w:outlineLvl w:val="2"/>
    </w:pPr>
    <w:rPr>
      <w:b/>
      <w:bCs/>
      <w:color w:val="051259"/>
    </w:rPr>
  </w:style>
  <w:style w:type="paragraph" w:styleId="Titre4">
    <w:name w:val="heading 4"/>
    <w:basedOn w:val="Paragraphe"/>
    <w:next w:val="Paragraphe"/>
    <w:uiPriority w:val="9"/>
    <w:unhideWhenUsed/>
    <w:qFormat/>
    <w:pPr>
      <w:outlineLvl w:val="3"/>
    </w:pPr>
    <w:rPr>
      <w:b/>
      <w:bCs/>
      <w:color w:val="051259"/>
    </w:rPr>
  </w:style>
  <w:style w:type="paragraph" w:styleId="Titre5">
    <w:name w:val="heading 5"/>
    <w:basedOn w:val="Paragraphe"/>
    <w:next w:val="Paragraphe"/>
    <w:uiPriority w:val="9"/>
    <w:semiHidden/>
    <w:unhideWhenUsed/>
    <w:qFormat/>
    <w:pPr>
      <w:outlineLvl w:val="4"/>
    </w:pPr>
    <w:rPr>
      <w:color w:val="2E74B5"/>
    </w:rPr>
  </w:style>
  <w:style w:type="paragraph" w:styleId="Titre6">
    <w:name w:val="heading 6"/>
    <w:basedOn w:val="Paragraphe"/>
    <w:next w:val="Paragraphe"/>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Paragraphe"/>
    <w:next w:val="Paragraphe"/>
    <w:uiPriority w:val="10"/>
    <w:qFormat/>
    <w:rPr>
      <w:sz w:val="56"/>
      <w:szCs w:val="56"/>
    </w:rPr>
  </w:style>
  <w:style w:type="paragraph" w:customStyle="1" w:styleId="lev1">
    <w:name w:val="Élevé1"/>
    <w:basedOn w:val="Paragraphe"/>
    <w:next w:val="Paragraphe"/>
    <w:qFormat/>
    <w:rPr>
      <w:b/>
      <w:bCs/>
    </w:rPr>
  </w:style>
  <w:style w:type="paragraph" w:styleId="Paragraphedeliste">
    <w:name w:val="List Paragraph"/>
    <w:basedOn w:val="Paragraphe"/>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basedOn w:val="Paragraphe"/>
    <w:link w:val="NotedebasdepageCar"/>
    <w:uiPriority w:val="99"/>
    <w:semiHidden/>
    <w:unhideWhenUsed/>
    <w:pPr>
      <w:spacing w:line="240" w:lineRule="auto"/>
    </w:pPr>
  </w:style>
  <w:style w:type="character" w:customStyle="1" w:styleId="NotedebasdepageCar">
    <w:name w:val="Note de bas de page Car"/>
    <w:link w:val="Notedebasdepage"/>
    <w:uiPriority w:val="99"/>
    <w:semiHidden/>
    <w:unhideWhenUsed/>
    <w:rPr>
      <w:sz w:val="20"/>
      <w:szCs w:val="20"/>
    </w:rPr>
  </w:style>
  <w:style w:type="paragraph" w:customStyle="1" w:styleId="Paragraphe">
    <w:name w:val="Paragraphe"/>
    <w:pPr>
      <w:spacing w:line="312"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1477</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Nouha BENZAKOUR</cp:lastModifiedBy>
  <cp:revision>2</cp:revision>
  <dcterms:created xsi:type="dcterms:W3CDTF">2024-03-26T11:44:00Z</dcterms:created>
  <dcterms:modified xsi:type="dcterms:W3CDTF">2024-03-26T11:44:00Z</dcterms:modified>
</cp:coreProperties>
</file>