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3D19B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52C4DFE2" w:rsidR="00C43537" w:rsidRPr="002C6924" w:rsidRDefault="003D19B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J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L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Q</w:t>
                            </w:r>
                          </w:p>
                          <w:p w14:paraId="1A71FDAD" w14:textId="77777777" w:rsidR="00C43537" w:rsidRPr="002C6924" w:rsidRDefault="003D19B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Senior Network &amp; Systems Engineer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52C4DFE2" w:rsidR="00C43537" w:rsidRPr="002C6924" w:rsidRDefault="003D19B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J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L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Q</w:t>
                      </w:r>
                    </w:p>
                    <w:p w14:paraId="1A71FDAD" w14:textId="77777777" w:rsidR="00C43537" w:rsidRPr="002C6924" w:rsidRDefault="003D19B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Senior Network &amp; Systems Engineer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3D19B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3D19B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Customer Service Orientation</w:t>
      </w:r>
    </w:p>
    <w:p w14:paraId="4456614B" w14:textId="77777777" w:rsidR="00C43537" w:rsidRDefault="003D19B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 xml:space="preserve">Problem </w:t>
      </w:r>
      <w:proofErr w:type="spellStart"/>
      <w:r>
        <w:rPr>
          <w:b/>
          <w:bCs/>
        </w:rPr>
        <w:t>Solving</w:t>
      </w:r>
      <w:proofErr w:type="spellEnd"/>
    </w:p>
    <w:p w14:paraId="40DF598E" w14:textId="77777777" w:rsidR="00C43537" w:rsidRDefault="003D19B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Multilingual</w:t>
      </w:r>
      <w:proofErr w:type="spellEnd"/>
      <w:r>
        <w:rPr>
          <w:b/>
          <w:bCs/>
        </w:rPr>
        <w:t xml:space="preserve"> Communication</w:t>
      </w:r>
    </w:p>
    <w:p w14:paraId="537B7839" w14:textId="77777777" w:rsidR="00C43537" w:rsidRDefault="003D19B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Change Management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3D19B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9E62C3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3D19B6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9E62C3" w:rsidRDefault="003D19B6">
            <w:pPr>
              <w:pStyle w:val="normal1"/>
              <w:widowControl w:val="0"/>
              <w:rPr>
                <w:lang w:val="en-US"/>
              </w:rPr>
            </w:pPr>
            <w:r w:rsidRPr="009E62C3">
              <w:rPr>
                <w:b/>
                <w:lang w:val="en-US"/>
              </w:rPr>
              <w:t>System Integration, Incident Management, Retail Operations Support, Database Management</w:t>
            </w:r>
          </w:p>
        </w:tc>
      </w:tr>
      <w:tr w:rsidR="00C43537" w14:paraId="731A3898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022A" w14:textId="77777777" w:rsidR="00C43537" w:rsidRDefault="003D19B6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EED5" w14:textId="77777777" w:rsidR="00C43537" w:rsidRDefault="003D19B6">
            <w:pPr>
              <w:pStyle w:val="normal1"/>
              <w:widowControl w:val="0"/>
            </w:pPr>
            <w:r>
              <w:rPr>
                <w:b/>
              </w:rPr>
              <w:t>Omnichannel Retail, Technology Watch</w:t>
            </w:r>
          </w:p>
        </w:tc>
      </w:tr>
      <w:tr w:rsidR="00C43537" w14:paraId="0FB00C7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098B" w14:textId="77777777" w:rsidR="00C43537" w:rsidRDefault="003D19B6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E9BF" w14:textId="77777777" w:rsidR="00C43537" w:rsidRDefault="003D19B6">
            <w:pPr>
              <w:pStyle w:val="normal1"/>
              <w:widowControl w:val="0"/>
            </w:pPr>
            <w:r>
              <w:rPr>
                <w:b/>
              </w:rPr>
              <w:t>Stakeholder Management, Technical Documentation, I</w:t>
            </w:r>
            <w:r>
              <w:rPr>
                <w:b/>
              </w:rPr>
              <w:t>T Project Management</w:t>
            </w:r>
          </w:p>
        </w:tc>
      </w:tr>
      <w:tr w:rsidR="00C43537" w:rsidRPr="009E62C3" w14:paraId="5062E2AD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2764" w14:textId="77777777" w:rsidR="00C43537" w:rsidRDefault="003D19B6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1253" w14:textId="77777777" w:rsidR="00C43537" w:rsidRPr="009E62C3" w:rsidRDefault="003D19B6">
            <w:pPr>
              <w:pStyle w:val="normal1"/>
              <w:widowControl w:val="0"/>
              <w:rPr>
                <w:lang w:val="en-US"/>
              </w:rPr>
            </w:pPr>
            <w:r w:rsidRPr="009E62C3">
              <w:rPr>
                <w:b/>
                <w:lang w:val="en-US"/>
              </w:rPr>
              <w:t>Active Directory, PowerShell Scripting, Google Workspace Administration, Windows Server Administration</w:t>
            </w:r>
          </w:p>
        </w:tc>
      </w:tr>
      <w:tr w:rsidR="00C43537" w14:paraId="46813761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EF98" w14:textId="77777777" w:rsidR="00C43537" w:rsidRDefault="003D19B6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97DF" w14:textId="77777777" w:rsidR="00C43537" w:rsidRDefault="003D19B6">
            <w:pPr>
              <w:pStyle w:val="normal1"/>
              <w:widowControl w:val="0"/>
            </w:pPr>
            <w:r>
              <w:rPr>
                <w:b/>
              </w:rPr>
              <w:t>ITSM Tools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3D19B6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3D19B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French</w:t>
            </w:r>
          </w:p>
          <w:p w14:paraId="66365755" w14:textId="77777777" w:rsidR="00C43537" w:rsidRDefault="003D19B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• </w:t>
            </w:r>
            <w:proofErr w:type="spellStart"/>
            <w:r>
              <w:rPr>
                <w:b/>
              </w:rPr>
              <w:t>Spanish</w:t>
            </w:r>
            <w:proofErr w:type="spellEnd"/>
          </w:p>
          <w:p w14:paraId="4DC14294" w14:textId="77777777" w:rsidR="00C43537" w:rsidRDefault="003D19B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English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3D19B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3D19B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2018-2021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Ingénieur Informatique spécialité Systèmes d'Information</w:t>
            </w:r>
          </w:p>
          <w:p w14:paraId="3BFC5A56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Conservatoire National des Arts et Métiers</w:t>
            </w:r>
          </w:p>
        </w:tc>
      </w:tr>
      <w:tr w:rsidR="00C43537" w14:paraId="7C6C37F0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F46C" w14:textId="77777777" w:rsidR="00C43537" w:rsidRDefault="003D19B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7FBE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Licence, Informatique</w:t>
            </w:r>
          </w:p>
          <w:p w14:paraId="4A8571D1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Université de Reims Champagne-Ardenne</w:t>
            </w:r>
          </w:p>
        </w:tc>
      </w:tr>
      <w:tr w:rsidR="00C43537" w14:paraId="3F62AB8C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EA4C" w14:textId="77777777" w:rsidR="00C43537" w:rsidRDefault="003D19B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2014-2017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460A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Universitaire de Technologie, Informatique</w:t>
            </w:r>
          </w:p>
          <w:p w14:paraId="25EAE512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IUT de Reims-Châlons-Ch</w:t>
            </w:r>
            <w:r>
              <w:rPr>
                <w:b/>
              </w:rPr>
              <w:t>arleville</w:t>
            </w:r>
          </w:p>
        </w:tc>
      </w:tr>
      <w:tr w:rsidR="00C43537" w14:paraId="653AB811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E2B1" w14:textId="77777777" w:rsidR="00C43537" w:rsidRDefault="003D19B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2005-2006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690F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Bac STI option électronique, Ingénierie électrique et électronique</w:t>
            </w:r>
          </w:p>
          <w:p w14:paraId="490F263C" w14:textId="77777777" w:rsidR="00C43537" w:rsidRDefault="003D19B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Lycée Louis Armand - Nogent/Marne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3D19B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3D19B6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9E62C3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Citeo</w:t>
            </w:r>
            <w:proofErr w:type="spellEnd"/>
          </w:p>
          <w:p w14:paraId="0C5F9A94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Systèmes</w:t>
            </w:r>
          </w:p>
          <w:p w14:paraId="53C79BC4" w14:textId="77777777" w:rsidR="00C43537" w:rsidRDefault="003D19B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9E62C3" w:rsidRDefault="003D19B6">
            <w:pPr>
              <w:pStyle w:val="normal1"/>
              <w:widowControl w:val="0"/>
              <w:rPr>
                <w:b/>
                <w:color w:val="002060"/>
              </w:rPr>
            </w:pPr>
            <w:r w:rsidRPr="009E62C3">
              <w:rPr>
                <w:b/>
                <w:color w:val="002060"/>
                <w:sz w:val="24"/>
                <w:szCs w:val="24"/>
              </w:rPr>
              <w:t>05/2023 – Poste Actuel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9E62C3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E62C3">
              <w:rPr>
                <w:b/>
                <w:color w:val="002060"/>
              </w:rPr>
              <w:t>Projet</w:t>
            </w:r>
            <w:r w:rsidRPr="009E62C3">
              <w:rPr>
                <w:b/>
                <w:color w:val="002060"/>
              </w:rPr>
              <w:t xml:space="preserve"> : Administration Google Workspace et Sécurité</w:t>
            </w:r>
          </w:p>
          <w:p w14:paraId="18C4652F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Projet d'expertise en Google Workspace et messagerie pour 9 domaines comprenant l'audit complet des systèmes et la mise en place de mesures de sécurité avancées.</w:t>
            </w:r>
          </w:p>
          <w:p w14:paraId="416A6BF4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Audit complet (Utilisateurs, Groupes, R</w:t>
            </w:r>
            <w:r>
              <w:rPr>
                <w:color w:val="000000"/>
                <w:sz w:val="21"/>
                <w:szCs w:val="21"/>
              </w:rPr>
              <w:t>essources, Domaines, Sécurité, API)</w:t>
            </w:r>
          </w:p>
          <w:p w14:paraId="18B45013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SPF, DKIM, DMARC</w:t>
            </w:r>
          </w:p>
          <w:p w14:paraId="5870B1F5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Migration de comptes de messagerie Office 365 vers Gmail</w:t>
            </w:r>
          </w:p>
          <w:p w14:paraId="7667E1A9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GCP et support N3 en ingénierie poste de travail</w:t>
            </w:r>
          </w:p>
          <w:p w14:paraId="0A49128C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LAPS et audit KMS</w:t>
            </w:r>
          </w:p>
          <w:p w14:paraId="30594BF8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Scripting Powershell pour l'au</w:t>
            </w:r>
            <w:r>
              <w:rPr>
                <w:color w:val="000000"/>
                <w:sz w:val="21"/>
                <w:szCs w:val="21"/>
              </w:rPr>
              <w:t>tomatisation des tâches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Pr="009E62C3" w:rsidRDefault="003D19B6">
            <w:pPr>
              <w:pStyle w:val="normal1"/>
              <w:widowControl w:val="0"/>
              <w:jc w:val="left"/>
              <w:rPr>
                <w:lang w:val="en-US"/>
              </w:rPr>
            </w:pPr>
            <w:r w:rsidRPr="009E62C3">
              <w:rPr>
                <w:b/>
                <w:color w:val="002060"/>
                <w:lang w:val="en-US"/>
              </w:rPr>
              <w:t>Technologies:</w:t>
            </w:r>
            <w:r w:rsidRPr="009E62C3">
              <w:rPr>
                <w:lang w:val="en-US"/>
              </w:rPr>
              <w:t xml:space="preserve"> KMS,  LAPS,  Powershell,  Empirum,  Ivanti,  WDS,  MDT,  GCP,  Google Workspace</w:t>
            </w:r>
          </w:p>
        </w:tc>
      </w:tr>
    </w:tbl>
    <w:p w14:paraId="29B3CDCE" w14:textId="77777777" w:rsidR="00C43537" w:rsidRPr="009E62C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9E62C3" w14:paraId="384E2B54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CC42B07" w14:textId="77777777" w:rsidR="00C43537" w:rsidRPr="009E62C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3CB3A5C0" w14:textId="77777777" w:rsidR="00C43537" w:rsidRPr="009E62C3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9E62C3">
              <w:rPr>
                <w:b/>
                <w:color w:val="002060"/>
                <w:sz w:val="32"/>
                <w:szCs w:val="32"/>
                <w:lang w:val="en-US"/>
              </w:rPr>
              <w:lastRenderedPageBreak/>
              <w:t>Galeries Lafayette</w:t>
            </w:r>
          </w:p>
          <w:p w14:paraId="52EA9A7B" w14:textId="77777777" w:rsidR="00C43537" w:rsidRPr="009E62C3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9E62C3">
              <w:rPr>
                <w:b/>
                <w:color w:val="002060"/>
                <w:sz w:val="24"/>
                <w:szCs w:val="24"/>
                <w:lang w:val="en-US"/>
              </w:rPr>
              <w:t>Consulting System Engineer</w:t>
            </w:r>
          </w:p>
          <w:p w14:paraId="0D353176" w14:textId="77777777" w:rsidR="00C43537" w:rsidRPr="009E62C3" w:rsidRDefault="003D19B6">
            <w:pPr>
              <w:pStyle w:val="normal1"/>
              <w:widowControl w:val="0"/>
              <w:rPr>
                <w:lang w:val="en-US"/>
              </w:rPr>
            </w:pPr>
            <w:r w:rsidRPr="009E62C3">
              <w:rPr>
                <w:b/>
                <w:color w:val="002060"/>
                <w:sz w:val="24"/>
                <w:szCs w:val="24"/>
                <w:lang w:val="en-US"/>
              </w:rPr>
              <w:t>Période :</w:t>
            </w:r>
          </w:p>
          <w:p w14:paraId="4CB72800" w14:textId="77777777" w:rsidR="00C43537" w:rsidRPr="002C6924" w:rsidRDefault="003D19B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12/2020 – 04/2023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9866151" w14:textId="77777777" w:rsidR="00C43537" w:rsidRPr="009E62C3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E62C3">
              <w:rPr>
                <w:b/>
                <w:color w:val="002060"/>
              </w:rPr>
              <w:lastRenderedPageBreak/>
              <w:t>Projet</w:t>
            </w:r>
            <w:r w:rsidRPr="009E62C3">
              <w:rPr>
                <w:b/>
                <w:color w:val="002060"/>
              </w:rPr>
              <w:t xml:space="preserve"> : Expert Google Workspace et Support Système</w:t>
            </w:r>
          </w:p>
          <w:p w14:paraId="235027AF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lastRenderedPageBreak/>
              <w:t>Projet d'expertise sur Google Workspace et messagerie pour 9 domaines, incluant l'audit, la sécurité et la migration de comptes, avec documentation complète et support N3.</w:t>
            </w:r>
          </w:p>
          <w:p w14:paraId="550F3472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35BEB61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Audit et sécurité Google Workspace (SPF, DKIM, DMARC)</w:t>
            </w:r>
          </w:p>
          <w:p w14:paraId="3861CCA5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N1-&gt;N3 pour la messagerie et Google Workspace</w:t>
            </w:r>
          </w:p>
          <w:p w14:paraId="1AF498B5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GCP et support N3 sur l'ingénierie poste de travail</w:t>
            </w:r>
          </w:p>
          <w:p w14:paraId="34930529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Scripting Powershell pour l'automatisation</w:t>
            </w:r>
          </w:p>
          <w:p w14:paraId="0739D296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50506C0E" w14:textId="77777777" w:rsidR="00C43537" w:rsidRPr="009E62C3" w:rsidRDefault="003D19B6">
            <w:pPr>
              <w:pStyle w:val="normal1"/>
              <w:widowControl w:val="0"/>
              <w:jc w:val="left"/>
              <w:rPr>
                <w:lang w:val="en-US"/>
              </w:rPr>
            </w:pPr>
            <w:r w:rsidRPr="009E62C3">
              <w:rPr>
                <w:b/>
                <w:color w:val="002060"/>
                <w:lang w:val="en-US"/>
              </w:rPr>
              <w:t>Technologies:</w:t>
            </w:r>
            <w:r w:rsidRPr="009E62C3">
              <w:rPr>
                <w:lang w:val="en-US"/>
              </w:rPr>
              <w:t xml:space="preserve"> Confluence,  Offi</w:t>
            </w:r>
            <w:r w:rsidRPr="009E62C3">
              <w:rPr>
                <w:lang w:val="en-US"/>
              </w:rPr>
              <w:t>ce 365,  Windows Server,  Powershell,  GCP,  Google Workspace</w:t>
            </w:r>
          </w:p>
        </w:tc>
      </w:tr>
    </w:tbl>
    <w:p w14:paraId="29E111FB" w14:textId="77777777" w:rsidR="00C43537" w:rsidRPr="009E62C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82CBAB7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A7B8334" w14:textId="77777777" w:rsidR="00C43537" w:rsidRPr="009E62C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2F65447F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Veepee</w:t>
            </w:r>
            <w:proofErr w:type="spellEnd"/>
          </w:p>
          <w:p w14:paraId="5B019779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Administrateur Système</w:t>
            </w:r>
          </w:p>
          <w:p w14:paraId="671CE6E7" w14:textId="77777777" w:rsidR="00C43537" w:rsidRDefault="003D19B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AD325FA" w14:textId="77777777" w:rsidR="00C43537" w:rsidRPr="002C6924" w:rsidRDefault="003D19B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10/2019 – 12/2020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7164BD89" w14:textId="77777777" w:rsidR="00C43537" w:rsidRPr="009E62C3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E62C3">
              <w:rPr>
                <w:b/>
                <w:color w:val="002060"/>
              </w:rPr>
              <w:t>Projet : Administration Système et Support N3</w:t>
            </w:r>
          </w:p>
          <w:p w14:paraId="40C8292E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Administration et support niveau 3 des infrastructures Windows Server, Active Directory et systèmes de messagerie hybrides.</w:t>
            </w:r>
          </w:p>
          <w:p w14:paraId="59E09FA7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959B09F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Windows Server et Active Directory</w:t>
            </w:r>
          </w:p>
          <w:p w14:paraId="20D98D45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Expertise en Gsuite et Exchange Onprem/365</w:t>
            </w:r>
          </w:p>
          <w:p w14:paraId="550D4ACF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Technical Lead et documentation</w:t>
            </w:r>
            <w:r>
              <w:rPr>
                <w:color w:val="000000"/>
                <w:sz w:val="21"/>
                <w:szCs w:val="21"/>
              </w:rPr>
              <w:t xml:space="preserve"> N1/N2</w:t>
            </w:r>
          </w:p>
          <w:p w14:paraId="79FBD09F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outils de sécurité réseau</w:t>
            </w:r>
          </w:p>
          <w:p w14:paraId="4C7F536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BAF8922" w14:textId="77777777" w:rsidR="00C43537" w:rsidRDefault="003D19B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Sophos,  Palo Alto,  Pulse,  Confluence,  Jira,  Office 365,  Exchange,  Gsuite,  Active Directory,  Windows Server</w:t>
            </w:r>
          </w:p>
        </w:tc>
      </w:tr>
    </w:tbl>
    <w:p w14:paraId="5703BE65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4530B31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5AC0035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7290D116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vente-</w:t>
            </w:r>
            <w:proofErr w:type="spellStart"/>
            <w:r>
              <w:rPr>
                <w:b/>
                <w:color w:val="002060"/>
                <w:sz w:val="32"/>
                <w:szCs w:val="32"/>
              </w:rPr>
              <w:t>privee</w:t>
            </w:r>
            <w:proofErr w:type="spellEnd"/>
          </w:p>
          <w:p w14:paraId="38B21F0C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Technicien Support N2/Chef de Projet Technique</w:t>
            </w:r>
          </w:p>
          <w:p w14:paraId="245DD21F" w14:textId="77777777" w:rsidR="00C43537" w:rsidRDefault="003D19B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3E52C308" w14:textId="77777777" w:rsidR="00C43537" w:rsidRPr="002C6924" w:rsidRDefault="003D19B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07/2017 – 10/2019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810E699" w14:textId="77777777" w:rsidR="00C43537" w:rsidRPr="009E62C3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E62C3">
              <w:rPr>
                <w:b/>
                <w:color w:val="002060"/>
              </w:rPr>
              <w:t>Projet</w:t>
            </w:r>
            <w:r w:rsidRPr="009E62C3">
              <w:rPr>
                <w:b/>
                <w:color w:val="002060"/>
              </w:rPr>
              <w:t xml:space="preserve"> : Support Technique et Gestion de Projets</w:t>
            </w:r>
          </w:p>
          <w:p w14:paraId="0B6B2326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technique N2 et gestion de projets IT incluant le renouvellement du parc informatique international et la convergence de systèmes post-acquisition.</w:t>
            </w:r>
          </w:p>
          <w:p w14:paraId="283018B0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82FCE09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N2 technique pour 2000 utilisateurs</w:t>
            </w:r>
          </w:p>
          <w:p w14:paraId="3D000EA7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</w:t>
            </w:r>
            <w:r>
              <w:rPr>
                <w:color w:val="000000"/>
                <w:sz w:val="21"/>
                <w:szCs w:val="21"/>
              </w:rPr>
              <w:t>on de projet pour le renouvellement du parc informatique</w:t>
            </w:r>
          </w:p>
          <w:p w14:paraId="463EFF46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de la convergence de systèmes Privalia</w:t>
            </w:r>
          </w:p>
          <w:p w14:paraId="79D3FBC4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Installation du matériel informatique Digital Factory à Barcelone</w:t>
            </w:r>
          </w:p>
          <w:p w14:paraId="546E7827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Migration Office 365 et Gsuite</w:t>
            </w:r>
          </w:p>
          <w:p w14:paraId="2D044404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7B20ABF" w14:textId="77777777" w:rsidR="00C43537" w:rsidRDefault="003D19B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Gsuite,  Office 365,  Jira Helpdesk</w:t>
            </w:r>
            <w:r>
              <w:t>,  Confluence,  WSUS,  Active Directory</w:t>
            </w:r>
          </w:p>
        </w:tc>
      </w:tr>
    </w:tbl>
    <w:p w14:paraId="20E12D6C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6ECDE6B5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9983ACF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60150857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Groupe Crédit du Nord</w:t>
            </w:r>
          </w:p>
          <w:p w14:paraId="21EDD63C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Support de Proximité/Monitoring Batch et Serveur</w:t>
            </w:r>
          </w:p>
          <w:p w14:paraId="3C409377" w14:textId="77777777" w:rsidR="00C43537" w:rsidRDefault="003D19B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46603A4" w14:textId="77777777" w:rsidR="00C43537" w:rsidRPr="002C6924" w:rsidRDefault="003D19B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05/2017 – 07/2017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8A66207" w14:textId="77777777" w:rsidR="00C43537" w:rsidRPr="009E62C3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E62C3">
              <w:rPr>
                <w:b/>
                <w:color w:val="002060"/>
              </w:rPr>
              <w:t>Projet : Support Front/Back Office et Monitoring</w:t>
            </w:r>
          </w:p>
          <w:p w14:paraId="120B69E8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de proximité pour les opérations Front/Back Office et monitoring des systèmes en temps réel.</w:t>
            </w:r>
          </w:p>
          <w:p w14:paraId="5AEAA812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73E9C9E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de proximité Front/Back Office</w:t>
            </w:r>
          </w:p>
          <w:p w14:paraId="380B50AF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d'images de postes avec SCCM</w:t>
            </w:r>
          </w:p>
          <w:p w14:paraId="25232A02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comptes Active Directory</w:t>
            </w:r>
          </w:p>
          <w:p w14:paraId="510F5FCC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applicatif Bloomberg e</w:t>
            </w:r>
            <w:r>
              <w:rPr>
                <w:color w:val="000000"/>
                <w:sz w:val="21"/>
                <w:szCs w:val="21"/>
              </w:rPr>
              <w:t>t Reuters</w:t>
            </w:r>
          </w:p>
          <w:p w14:paraId="55DB037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E214E83" w14:textId="77777777" w:rsidR="00C43537" w:rsidRDefault="003D19B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Reuters,  Bloomberg,  Active Directory,  SCCM</w:t>
            </w:r>
          </w:p>
        </w:tc>
      </w:tr>
    </w:tbl>
    <w:p w14:paraId="6C1895E7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9E62C3" w14:paraId="5A1796A4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63BAB58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3A28FC27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BIC</w:t>
            </w:r>
          </w:p>
          <w:p w14:paraId="515E2BF3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Support Applicatif/Technique 1&amp;2</w:t>
            </w:r>
          </w:p>
          <w:p w14:paraId="24C8E391" w14:textId="77777777" w:rsidR="00C43537" w:rsidRDefault="003D19B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49CF06CB" w14:textId="77777777" w:rsidR="00C43537" w:rsidRPr="002C6924" w:rsidRDefault="003D19B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01/2011 – 05/2017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64480C6" w14:textId="77777777" w:rsidR="00C43537" w:rsidRPr="002C6924" w:rsidRDefault="003D19B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 xml:space="preserve">Projet : Support Technique et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Déploiement</w:t>
            </w:r>
            <w:proofErr w:type="spellEnd"/>
          </w:p>
          <w:p w14:paraId="2D0CFC67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Service Desk multilingue et déploiement d'infrastructures IT incluant Office 365 et tablettes pour force de vente.</w:t>
            </w:r>
          </w:p>
          <w:p w14:paraId="663BD867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20E9D138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Service Desk multilingue</w:t>
            </w:r>
          </w:p>
          <w:p w14:paraId="450C171A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Déploiement Office 365 et tablettes HP</w:t>
            </w:r>
          </w:p>
          <w:p w14:paraId="7BDF1E67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comptes utilisateurs et GPO</w:t>
            </w:r>
          </w:p>
          <w:p w14:paraId="399E4D14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technique applications diverses</w:t>
            </w:r>
          </w:p>
          <w:p w14:paraId="08FFD541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BYOD et MDM</w:t>
            </w:r>
          </w:p>
          <w:p w14:paraId="59A4E20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580D27C" w14:textId="77777777" w:rsidR="00C43537" w:rsidRPr="009E62C3" w:rsidRDefault="003D19B6">
            <w:pPr>
              <w:pStyle w:val="normal1"/>
              <w:widowControl w:val="0"/>
              <w:jc w:val="left"/>
              <w:rPr>
                <w:lang w:val="en-US"/>
              </w:rPr>
            </w:pPr>
            <w:r w:rsidRPr="009E62C3">
              <w:rPr>
                <w:b/>
                <w:color w:val="002060"/>
                <w:lang w:val="en-US"/>
              </w:rPr>
              <w:t>Technologies:</w:t>
            </w:r>
            <w:r w:rsidRPr="009E62C3">
              <w:rPr>
                <w:lang w:val="en-US"/>
              </w:rPr>
              <w:t xml:space="preserve"> Airwatch,  PDQ Deploy,  Marimba,  SQL Manager,  SharePoint,  Citrix,  Active Directory,  Office 365</w:t>
            </w:r>
          </w:p>
        </w:tc>
      </w:tr>
    </w:tbl>
    <w:p w14:paraId="55FB093D" w14:textId="77777777" w:rsidR="00C43537" w:rsidRPr="009E62C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42FB3D1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A9E4613" w14:textId="77777777" w:rsidR="00C43537" w:rsidRPr="009E62C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44F3035F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OPEN</w:t>
            </w:r>
          </w:p>
          <w:p w14:paraId="39D51D64" w14:textId="77777777" w:rsidR="00C43537" w:rsidRDefault="003D19B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Niveau 1&amp;2 Support Technique/Mess</w:t>
            </w:r>
            <w:r>
              <w:rPr>
                <w:b/>
                <w:color w:val="002060"/>
                <w:sz w:val="24"/>
                <w:szCs w:val="24"/>
              </w:rPr>
              <w:t>agerie hybride</w:t>
            </w:r>
          </w:p>
          <w:p w14:paraId="3FD562EA" w14:textId="77777777" w:rsidR="00C43537" w:rsidRDefault="003D19B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8407FD3" w14:textId="77777777" w:rsidR="00C43537" w:rsidRPr="002C6924" w:rsidRDefault="003D19B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lastRenderedPageBreak/>
              <w:t>03/2009 – 06/2010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D74B32B" w14:textId="77777777" w:rsidR="00C43537" w:rsidRPr="009E62C3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E62C3">
              <w:rPr>
                <w:b/>
                <w:color w:val="002060"/>
              </w:rPr>
              <w:lastRenderedPageBreak/>
              <w:t>Projet : Support Messagerie Hybride</w:t>
            </w:r>
          </w:p>
          <w:p w14:paraId="610A59A7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technique niveau 1 et 2 pour environnement de messagerie hybride Exchange et Linux.</w:t>
            </w:r>
          </w:p>
          <w:p w14:paraId="651E3E1F" w14:textId="77777777" w:rsidR="00C43537" w:rsidRDefault="003D19B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4421F06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Service Desk multilingue</w:t>
            </w:r>
          </w:p>
          <w:p w14:paraId="07AD1B60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N2 Exchange Server et Linux</w:t>
            </w:r>
          </w:p>
          <w:p w14:paraId="16FFDE76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comptes et formation</w:t>
            </w:r>
          </w:p>
          <w:p w14:paraId="71060B43" w14:textId="77777777" w:rsidR="00C43537" w:rsidRDefault="003D19B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Troubleshooting messagerie</w:t>
            </w:r>
          </w:p>
          <w:p w14:paraId="0FEB049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61C33C7" w14:textId="77777777" w:rsidR="00C43537" w:rsidRDefault="003D19B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lastRenderedPageBreak/>
              <w:t>Technologies:</w:t>
            </w:r>
            <w:r>
              <w:t xml:space="preserve"> Active Directory,  L</w:t>
            </w:r>
            <w:r>
              <w:t>inux,  Exchange Server 2003</w:t>
            </w:r>
          </w:p>
        </w:tc>
      </w:tr>
    </w:tbl>
    <w:p w14:paraId="3B63BFD3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198F" w14:textId="77777777" w:rsidR="003D19B6" w:rsidRDefault="003D19B6">
      <w:pPr>
        <w:spacing w:after="0" w:line="240" w:lineRule="auto"/>
      </w:pPr>
      <w:r>
        <w:separator/>
      </w:r>
    </w:p>
  </w:endnote>
  <w:endnote w:type="continuationSeparator" w:id="0">
    <w:p w14:paraId="4B9A47EA" w14:textId="77777777" w:rsidR="003D19B6" w:rsidRDefault="003D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3D19B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3D19B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3D19B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3D19B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D950" w14:textId="77777777" w:rsidR="003D19B6" w:rsidRDefault="003D19B6">
      <w:pPr>
        <w:spacing w:after="0" w:line="240" w:lineRule="auto"/>
      </w:pPr>
      <w:r>
        <w:separator/>
      </w:r>
    </w:p>
  </w:footnote>
  <w:footnote w:type="continuationSeparator" w:id="0">
    <w:p w14:paraId="6DDAFCAB" w14:textId="77777777" w:rsidR="003D19B6" w:rsidRDefault="003D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3D19B6"/>
    <w:rsid w:val="00456C8B"/>
    <w:rsid w:val="009E62C3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2</cp:revision>
  <dcterms:created xsi:type="dcterms:W3CDTF">2025-07-16T16:50:00Z</dcterms:created>
  <dcterms:modified xsi:type="dcterms:W3CDTF">2025-07-16T16:50:00Z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