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08BFB5" w14:textId="389D42C6" w:rsidR="00057065" w:rsidRPr="003F0F7D" w:rsidRDefault="00057065" w:rsidP="00057065">
      <w:pPr>
        <w:jc w:val="center"/>
        <w:rPr>
          <w:b/>
          <w:szCs w:val="22"/>
          <w:u w:val="single"/>
        </w:rPr>
      </w:pPr>
      <w:r w:rsidRPr="003F0F7D">
        <w:rPr>
          <w:b/>
          <w:szCs w:val="22"/>
          <w:u w:val="single"/>
        </w:rPr>
        <w:t>Data Pro</w:t>
      </w:r>
      <w:r w:rsidR="00D65209" w:rsidRPr="003F0F7D">
        <w:rPr>
          <w:b/>
          <w:szCs w:val="22"/>
          <w:u w:val="single"/>
        </w:rPr>
        <w:t>cessing</w:t>
      </w:r>
      <w:r w:rsidRPr="003F0F7D">
        <w:rPr>
          <w:b/>
          <w:szCs w:val="22"/>
          <w:u w:val="single"/>
        </w:rPr>
        <w:t xml:space="preserve"> Annex </w:t>
      </w:r>
    </w:p>
    <w:p w14:paraId="7DAF5EEA" w14:textId="77777777" w:rsidR="00057065" w:rsidRDefault="00057065" w:rsidP="00EF50D1">
      <w:pPr>
        <w:rPr>
          <w:rFonts w:ascii="Arial" w:hAnsi="Arial" w:cs="Arial"/>
          <w:b/>
          <w:szCs w:val="22"/>
          <w:u w:val="single"/>
        </w:rPr>
      </w:pPr>
    </w:p>
    <w:p w14:paraId="4BD920E2" w14:textId="34E59229" w:rsidR="0048277E" w:rsidRDefault="00057065" w:rsidP="00847234">
      <w:pPr>
        <w:pStyle w:val="Standaard1"/>
        <w:ind w:left="0" w:right="-188"/>
        <w:jc w:val="both"/>
        <w:rPr>
          <w:rFonts w:ascii="Times New Roman" w:hAnsi="Times New Roman" w:cs="Times New Roman"/>
          <w:sz w:val="22"/>
          <w:szCs w:val="22"/>
        </w:rPr>
      </w:pPr>
      <w:r w:rsidRPr="00C432B8">
        <w:rPr>
          <w:rFonts w:ascii="Times New Roman" w:hAnsi="Times New Roman" w:cs="Times New Roman"/>
          <w:sz w:val="22"/>
          <w:szCs w:val="22"/>
        </w:rPr>
        <w:t xml:space="preserve">This Data </w:t>
      </w:r>
      <w:r w:rsidR="003D37D7">
        <w:rPr>
          <w:rFonts w:ascii="Times New Roman" w:hAnsi="Times New Roman" w:cs="Times New Roman"/>
          <w:sz w:val="22"/>
          <w:szCs w:val="22"/>
        </w:rPr>
        <w:t xml:space="preserve">Processing </w:t>
      </w:r>
      <w:r w:rsidRPr="00C432B8">
        <w:rPr>
          <w:rFonts w:ascii="Times New Roman" w:hAnsi="Times New Roman" w:cs="Times New Roman"/>
          <w:sz w:val="22"/>
          <w:szCs w:val="22"/>
        </w:rPr>
        <w:t xml:space="preserve">Annex is an annex to the </w:t>
      </w:r>
      <w:r w:rsidR="009F239C">
        <w:rPr>
          <w:rFonts w:ascii="Times New Roman" w:hAnsi="Times New Roman" w:cs="Times New Roman"/>
          <w:bCs/>
          <w:sz w:val="22"/>
          <w:szCs w:val="22"/>
        </w:rPr>
        <w:t>a</w:t>
      </w:r>
      <w:r w:rsidRPr="009F239C">
        <w:rPr>
          <w:rFonts w:ascii="Times New Roman" w:hAnsi="Times New Roman" w:cs="Times New Roman"/>
          <w:bCs/>
          <w:sz w:val="22"/>
          <w:szCs w:val="22"/>
        </w:rPr>
        <w:t>greement</w:t>
      </w:r>
      <w:r w:rsidRPr="00C432B8">
        <w:rPr>
          <w:rFonts w:ascii="Times New Roman" w:hAnsi="Times New Roman" w:cs="Times New Roman"/>
          <w:b/>
          <w:sz w:val="22"/>
          <w:szCs w:val="22"/>
        </w:rPr>
        <w:t xml:space="preserve"> </w:t>
      </w:r>
      <w:r w:rsidR="0048277E" w:rsidRPr="00C432B8">
        <w:rPr>
          <w:rFonts w:ascii="Times New Roman" w:hAnsi="Times New Roman" w:cs="Times New Roman"/>
          <w:sz w:val="22"/>
          <w:szCs w:val="22"/>
        </w:rPr>
        <w:t>between</w:t>
      </w:r>
      <w:r w:rsidR="0048277E">
        <w:rPr>
          <w:rFonts w:ascii="Times New Roman" w:hAnsi="Times New Roman" w:cs="Times New Roman" w:hint="eastAsia"/>
          <w:sz w:val="22"/>
          <w:szCs w:val="22"/>
          <w:lang w:eastAsia="zh-TW"/>
        </w:rPr>
        <w:t xml:space="preserve"> </w:t>
      </w:r>
      <w:commentRangeStart w:id="0"/>
      <w:r w:rsidR="0048277E">
        <w:rPr>
          <w:rFonts w:ascii="Times New Roman" w:hAnsi="Times New Roman" w:cs="Times New Roman" w:hint="eastAsia"/>
          <w:sz w:val="22"/>
          <w:szCs w:val="22"/>
          <w:lang w:eastAsia="zh-TW"/>
        </w:rPr>
        <w:t>[</w:t>
      </w:r>
      <w:r w:rsidR="0048277E" w:rsidRPr="00AF3600">
        <w:rPr>
          <w:rFonts w:ascii="Times New Roman" w:hAnsi="Times New Roman" w:cs="Times New Roman"/>
          <w:sz w:val="22"/>
          <w:szCs w:val="22"/>
          <w:highlight w:val="yellow"/>
          <w:lang w:eastAsia="zh-TW"/>
        </w:rPr>
        <w:t>Supplier</w:t>
      </w:r>
      <w:r w:rsidR="0048277E" w:rsidRPr="00AF3600">
        <w:rPr>
          <w:rFonts w:ascii="Times New Roman" w:hAnsi="Times New Roman" w:cs="Times New Roman" w:hint="eastAsia"/>
          <w:sz w:val="22"/>
          <w:szCs w:val="22"/>
          <w:highlight w:val="yellow"/>
          <w:lang w:eastAsia="zh-TW"/>
        </w:rPr>
        <w:t xml:space="preserve"> Contracting Entity</w:t>
      </w:r>
      <w:r w:rsidR="0048277E">
        <w:rPr>
          <w:rFonts w:ascii="Times New Roman" w:hAnsi="Times New Roman" w:cs="Times New Roman" w:hint="eastAsia"/>
          <w:sz w:val="22"/>
          <w:szCs w:val="22"/>
          <w:lang w:eastAsia="zh-TW"/>
        </w:rPr>
        <w:t xml:space="preserve">] </w:t>
      </w:r>
      <w:r w:rsidR="006F24C3" w:rsidRPr="006F24C3">
        <w:rPr>
          <w:rFonts w:ascii="Times New Roman" w:hAnsi="Times New Roman" w:cs="Times New Roman"/>
          <w:sz w:val="22"/>
          <w:szCs w:val="22"/>
          <w:highlight w:val="yellow"/>
          <w:lang w:eastAsia="zh-TW"/>
        </w:rPr>
        <w:t xml:space="preserve">[acting on its own behalf and in the name and on behalf of each Supplier Affiliate] </w:t>
      </w:r>
      <w:r w:rsidR="0048277E" w:rsidRPr="006F24C3">
        <w:rPr>
          <w:rFonts w:ascii="Times New Roman" w:hAnsi="Times New Roman" w:cs="Times New Roman" w:hint="eastAsia"/>
          <w:sz w:val="22"/>
          <w:szCs w:val="22"/>
          <w:highlight w:val="yellow"/>
          <w:lang w:eastAsia="zh-TW"/>
        </w:rPr>
        <w:t>(</w:t>
      </w:r>
      <w:r w:rsidR="006F24C3" w:rsidRPr="006F24C3">
        <w:rPr>
          <w:rFonts w:ascii="Times New Roman" w:hAnsi="Times New Roman" w:cs="Times New Roman"/>
          <w:sz w:val="22"/>
          <w:szCs w:val="22"/>
          <w:highlight w:val="yellow"/>
          <w:lang w:eastAsia="zh-TW"/>
        </w:rPr>
        <w:t>[collectively]</w:t>
      </w:r>
      <w:commentRangeEnd w:id="0"/>
      <w:r w:rsidR="00F22392">
        <w:rPr>
          <w:rStyle w:val="Marquedecommentaire"/>
          <w:rFonts w:ascii="Times New Roman" w:hAnsi="Times New Roman" w:cs="Times New Roman"/>
          <w:spacing w:val="0"/>
          <w:lang w:eastAsia="en-US"/>
        </w:rPr>
        <w:commentReference w:id="0"/>
      </w:r>
      <w:r w:rsidR="006F24C3">
        <w:rPr>
          <w:rFonts w:ascii="Times New Roman" w:hAnsi="Times New Roman" w:cs="Times New Roman"/>
          <w:sz w:val="22"/>
          <w:szCs w:val="22"/>
          <w:lang w:eastAsia="zh-TW"/>
        </w:rPr>
        <w:t xml:space="preserve"> </w:t>
      </w:r>
      <w:r w:rsidR="00B84887">
        <w:rPr>
          <w:rFonts w:ascii="Times New Roman" w:hAnsi="Times New Roman" w:cs="Times New Roman"/>
          <w:sz w:val="22"/>
          <w:szCs w:val="22"/>
          <w:lang w:eastAsia="zh-TW"/>
        </w:rPr>
        <w:t>“</w:t>
      </w:r>
      <w:r w:rsidR="0048277E" w:rsidRPr="002325FD">
        <w:rPr>
          <w:rFonts w:ascii="Times New Roman" w:hAnsi="Times New Roman" w:cs="Times New Roman" w:hint="eastAsia"/>
          <w:b/>
          <w:bCs/>
          <w:sz w:val="22"/>
          <w:szCs w:val="22"/>
          <w:lang w:eastAsia="zh-TW"/>
        </w:rPr>
        <w:t>Supplier</w:t>
      </w:r>
      <w:r w:rsidR="00B84887">
        <w:rPr>
          <w:rFonts w:ascii="Times New Roman" w:hAnsi="Times New Roman" w:cs="Times New Roman"/>
          <w:sz w:val="22"/>
          <w:szCs w:val="22"/>
          <w:lang w:eastAsia="zh-TW"/>
        </w:rPr>
        <w:t>”</w:t>
      </w:r>
      <w:r w:rsidR="0048277E">
        <w:rPr>
          <w:rFonts w:ascii="Times New Roman" w:hAnsi="Times New Roman" w:cs="Times New Roman" w:hint="eastAsia"/>
          <w:sz w:val="22"/>
          <w:szCs w:val="22"/>
          <w:lang w:eastAsia="zh-TW"/>
        </w:rPr>
        <w:t>) and</w:t>
      </w:r>
      <w:r w:rsidR="0048277E" w:rsidRPr="00C432B8">
        <w:rPr>
          <w:rFonts w:ascii="Times New Roman" w:hAnsi="Times New Roman" w:cs="Times New Roman"/>
          <w:sz w:val="22"/>
          <w:szCs w:val="22"/>
        </w:rPr>
        <w:t xml:space="preserve"> </w:t>
      </w:r>
      <w:r w:rsidR="000F75DD" w:rsidRPr="000F75DD">
        <w:rPr>
          <w:rFonts w:ascii="Times New Roman" w:hAnsi="Times New Roman" w:cs="Times New Roman"/>
          <w:sz w:val="22"/>
          <w:szCs w:val="22"/>
          <w:lang w:val="en-US"/>
        </w:rPr>
        <w:t>Marionnaud</w:t>
      </w:r>
      <w:r w:rsidR="00F22392">
        <w:rPr>
          <w:rFonts w:ascii="Times New Roman" w:hAnsi="Times New Roman" w:cs="Times New Roman"/>
          <w:sz w:val="22"/>
          <w:szCs w:val="22"/>
          <w:lang w:val="en-US"/>
        </w:rPr>
        <w:t xml:space="preserve"> Lafayette</w:t>
      </w:r>
      <w:r w:rsidR="0048277E">
        <w:rPr>
          <w:rFonts w:ascii="Times New Roman" w:hAnsi="Times New Roman" w:cs="Times New Roman" w:hint="eastAsia"/>
          <w:sz w:val="22"/>
          <w:szCs w:val="22"/>
          <w:lang w:val="en-US" w:eastAsia="zh-TW"/>
        </w:rPr>
        <w:t xml:space="preserve"> (</w:t>
      </w:r>
      <w:r w:rsidR="00B84887">
        <w:rPr>
          <w:rFonts w:ascii="Times New Roman" w:hAnsi="Times New Roman" w:cs="Times New Roman"/>
          <w:sz w:val="22"/>
          <w:szCs w:val="22"/>
          <w:lang w:val="en-US" w:eastAsia="zh-TW"/>
        </w:rPr>
        <w:t>“</w:t>
      </w:r>
      <w:r w:rsidR="000F75DD" w:rsidRPr="000F75DD">
        <w:rPr>
          <w:rFonts w:ascii="Times New Roman" w:hAnsi="Times New Roman" w:cs="Times New Roman"/>
          <w:b/>
          <w:bCs/>
          <w:sz w:val="22"/>
          <w:szCs w:val="22"/>
          <w:lang w:val="en-US" w:eastAsia="zh-TW"/>
        </w:rPr>
        <w:t>Marionnaud</w:t>
      </w:r>
      <w:r w:rsidR="00B84887">
        <w:rPr>
          <w:rFonts w:ascii="Times New Roman" w:hAnsi="Times New Roman" w:cs="Times New Roman"/>
          <w:sz w:val="22"/>
          <w:szCs w:val="22"/>
          <w:lang w:val="en-US" w:eastAsia="zh-TW"/>
        </w:rPr>
        <w:t>”</w:t>
      </w:r>
      <w:r w:rsidR="0048277E">
        <w:rPr>
          <w:rFonts w:ascii="Times New Roman" w:hAnsi="Times New Roman" w:cs="Times New Roman" w:hint="eastAsia"/>
          <w:sz w:val="22"/>
          <w:szCs w:val="22"/>
          <w:lang w:val="en-US" w:eastAsia="zh-TW"/>
        </w:rPr>
        <w:t>)</w:t>
      </w:r>
      <w:r w:rsidR="0048277E" w:rsidRPr="00C432B8">
        <w:rPr>
          <w:rFonts w:ascii="Times New Roman" w:hAnsi="Times New Roman" w:cs="Times New Roman"/>
          <w:sz w:val="22"/>
          <w:szCs w:val="22"/>
          <w:lang w:val="en-US"/>
        </w:rPr>
        <w:t xml:space="preserve"> </w:t>
      </w:r>
      <w:r w:rsidRPr="00C432B8">
        <w:rPr>
          <w:rFonts w:ascii="Times New Roman" w:hAnsi="Times New Roman" w:cs="Times New Roman"/>
          <w:sz w:val="22"/>
          <w:szCs w:val="22"/>
        </w:rPr>
        <w:t xml:space="preserve">(the </w:t>
      </w:r>
      <w:r w:rsidR="00B84887">
        <w:rPr>
          <w:rFonts w:ascii="Times New Roman" w:hAnsi="Times New Roman" w:cs="Times New Roman"/>
          <w:sz w:val="22"/>
          <w:szCs w:val="22"/>
        </w:rPr>
        <w:t>“</w:t>
      </w:r>
      <w:r w:rsidRPr="002325FD">
        <w:rPr>
          <w:rFonts w:ascii="Times New Roman" w:hAnsi="Times New Roman" w:cs="Times New Roman"/>
          <w:b/>
          <w:bCs/>
          <w:sz w:val="22"/>
          <w:szCs w:val="22"/>
        </w:rPr>
        <w:t>Agreement</w:t>
      </w:r>
      <w:r w:rsidR="00B84887">
        <w:rPr>
          <w:rFonts w:ascii="Times New Roman" w:hAnsi="Times New Roman" w:cs="Times New Roman"/>
          <w:sz w:val="22"/>
          <w:szCs w:val="22"/>
        </w:rPr>
        <w:t>”</w:t>
      </w:r>
      <w:r w:rsidRPr="00C432B8">
        <w:rPr>
          <w:rFonts w:ascii="Times New Roman" w:hAnsi="Times New Roman" w:cs="Times New Roman"/>
          <w:sz w:val="22"/>
          <w:szCs w:val="22"/>
        </w:rPr>
        <w:t xml:space="preserve">). </w:t>
      </w:r>
    </w:p>
    <w:p w14:paraId="58493A51" w14:textId="77777777" w:rsidR="0048277E" w:rsidRDefault="0048277E" w:rsidP="00847234">
      <w:pPr>
        <w:pStyle w:val="Standaard1"/>
        <w:ind w:left="0" w:right="-188"/>
        <w:jc w:val="both"/>
        <w:rPr>
          <w:rFonts w:ascii="Times New Roman" w:hAnsi="Times New Roman" w:cs="Times New Roman"/>
          <w:sz w:val="22"/>
          <w:szCs w:val="22"/>
        </w:rPr>
      </w:pPr>
    </w:p>
    <w:p w14:paraId="4738AC92" w14:textId="1F383031" w:rsidR="00DD0664" w:rsidRDefault="0048277E" w:rsidP="00AF2CE3">
      <w:pPr>
        <w:pStyle w:val="Titre3"/>
        <w:numPr>
          <w:ilvl w:val="0"/>
          <w:numId w:val="0"/>
        </w:numPr>
        <w:overflowPunct w:val="0"/>
        <w:autoSpaceDE w:val="0"/>
        <w:autoSpaceDN w:val="0"/>
        <w:adjustRightInd w:val="0"/>
        <w:spacing w:before="120"/>
        <w:textAlignment w:val="baseline"/>
      </w:pPr>
      <w:r>
        <w:t xml:space="preserve">In consideration of </w:t>
      </w:r>
      <w:r w:rsidR="00EC1EF4" w:rsidRPr="000F75DD">
        <w:rPr>
          <w:szCs w:val="22"/>
          <w:lang w:val="en-US"/>
        </w:rPr>
        <w:t>Marionnaud</w:t>
      </w:r>
      <w:r>
        <w:t xml:space="preserve"> </w:t>
      </w:r>
      <w:r w:rsidRPr="00432B6F">
        <w:t xml:space="preserve">making the </w:t>
      </w:r>
      <w:r w:rsidR="00EC1EF4" w:rsidRPr="000F75DD">
        <w:rPr>
          <w:szCs w:val="22"/>
          <w:lang w:val="en-US"/>
        </w:rPr>
        <w:t>Marionnaud</w:t>
      </w:r>
      <w:r>
        <w:t xml:space="preserve"> </w:t>
      </w:r>
      <w:r w:rsidRPr="00432B6F">
        <w:t>Personal Data available to the Supplier, the Supplier h</w:t>
      </w:r>
      <w:r>
        <w:t>ereby agrees to p</w:t>
      </w:r>
      <w:r w:rsidRPr="00432B6F">
        <w:t xml:space="preserve">rocess the </w:t>
      </w:r>
      <w:r w:rsidR="00EC1EF4" w:rsidRPr="000F75DD">
        <w:rPr>
          <w:szCs w:val="22"/>
          <w:lang w:val="en-US"/>
        </w:rPr>
        <w:t>Marionnaud</w:t>
      </w:r>
      <w:r>
        <w:t xml:space="preserve"> </w:t>
      </w:r>
      <w:r w:rsidRPr="00432B6F">
        <w:t xml:space="preserve">Personal Data in accordance with the terms and </w:t>
      </w:r>
      <w:r w:rsidRPr="00B33882">
        <w:t xml:space="preserve">conditions of this </w:t>
      </w:r>
      <w:r>
        <w:t xml:space="preserve">Data </w:t>
      </w:r>
      <w:r>
        <w:rPr>
          <w:szCs w:val="22"/>
        </w:rPr>
        <w:t>Processing</w:t>
      </w:r>
      <w:r>
        <w:t xml:space="preserve"> Annex (</w:t>
      </w:r>
      <w:r w:rsidR="002325FD">
        <w:t xml:space="preserve">the </w:t>
      </w:r>
      <w:r w:rsidR="00B84887">
        <w:t>“</w:t>
      </w:r>
      <w:r w:rsidRPr="002325FD">
        <w:rPr>
          <w:b/>
          <w:bCs/>
        </w:rPr>
        <w:t>Annex</w:t>
      </w:r>
      <w:r w:rsidR="00B84887">
        <w:t>”</w:t>
      </w:r>
      <w:r>
        <w:t>)</w:t>
      </w:r>
      <w:r w:rsidRPr="00B33882">
        <w:t>.</w:t>
      </w:r>
    </w:p>
    <w:sdt>
      <w:sdtPr>
        <w:id w:val="2086494454"/>
        <w:docPartObj>
          <w:docPartGallery w:val="Table of Contents"/>
          <w:docPartUnique/>
        </w:docPartObj>
      </w:sdtPr>
      <w:sdtEndPr>
        <w:rPr>
          <w:b/>
          <w:smallCaps/>
          <w:color w:val="000000"/>
          <w:kern w:val="28"/>
          <w:sz w:val="24"/>
          <w:szCs w:val="24"/>
        </w:rPr>
      </w:sdtEndPr>
      <w:sdtContent>
        <w:sdt>
          <w:sdtPr>
            <w:rPr>
              <w:rFonts w:eastAsia="PMingLiU"/>
            </w:rPr>
            <w:id w:val="-287355405"/>
            <w:docPartObj>
              <w:docPartGallery w:val="Table of Contents"/>
              <w:docPartUnique/>
            </w:docPartObj>
          </w:sdtPr>
          <w:sdtEndPr>
            <w:rPr>
              <w:rFonts w:eastAsia="Times New Roman"/>
              <w:bCs/>
            </w:rPr>
          </w:sdtEndPr>
          <w:sdtContent>
            <w:sdt>
              <w:sdtPr>
                <w:rPr>
                  <w:rFonts w:eastAsia="PMingLiU"/>
                </w:rPr>
                <w:id w:val="123894317"/>
                <w:docPartObj>
                  <w:docPartGallery w:val="Table of Contents"/>
                  <w:docPartUnique/>
                </w:docPartObj>
              </w:sdtPr>
              <w:sdtEndPr>
                <w:rPr>
                  <w:rFonts w:eastAsia="Times New Roman"/>
                  <w:bCs/>
                </w:rPr>
              </w:sdtEndPr>
              <w:sdtContent>
                <w:p w14:paraId="3C319860" w14:textId="5EF3166E" w:rsidR="009F239C" w:rsidRPr="009F239C" w:rsidRDefault="009F239C" w:rsidP="00043BA1">
                  <w:pPr>
                    <w:pStyle w:val="Sansinterligne"/>
                    <w:pBdr>
                      <w:top w:val="single" w:sz="4" w:space="1" w:color="auto"/>
                      <w:left w:val="single" w:sz="4" w:space="4" w:color="auto"/>
                      <w:bottom w:val="single" w:sz="4" w:space="1" w:color="auto"/>
                      <w:right w:val="single" w:sz="4" w:space="4" w:color="auto"/>
                    </w:pBdr>
                    <w:rPr>
                      <w:rFonts w:eastAsia="Calibri"/>
                      <w:b/>
                    </w:rPr>
                  </w:pPr>
                  <w:r w:rsidRPr="009F239C">
                    <w:rPr>
                      <w:rFonts w:eastAsia="Calibri"/>
                      <w:b/>
                    </w:rPr>
                    <w:t>SUM</w:t>
                  </w:r>
                  <w:r>
                    <w:rPr>
                      <w:rFonts w:eastAsia="Calibri"/>
                      <w:b/>
                    </w:rPr>
                    <w:t>MARY</w:t>
                  </w:r>
                </w:p>
                <w:p w14:paraId="55AF62F4" w14:textId="77777777" w:rsidR="009F239C" w:rsidRPr="009F239C" w:rsidRDefault="009F239C" w:rsidP="00043BA1">
                  <w:pPr>
                    <w:pStyle w:val="Paragraphedeliste"/>
                    <w:ind w:left="0"/>
                  </w:pPr>
                </w:p>
                <w:p w14:paraId="447420CD" w14:textId="66A45DEE" w:rsidR="009F239C" w:rsidRPr="009F239C" w:rsidRDefault="009F239C" w:rsidP="00043BA1">
                  <w:pPr>
                    <w:pStyle w:val="Sansinterligne"/>
                    <w:outlineLvl w:val="0"/>
                    <w:rPr>
                      <w:bCs/>
                      <w:szCs w:val="22"/>
                    </w:rPr>
                  </w:pPr>
                  <w:r w:rsidRPr="009F239C">
                    <w:rPr>
                      <w:bCs/>
                      <w:szCs w:val="22"/>
                    </w:rPr>
                    <w:t xml:space="preserve">SECTION I - </w:t>
                  </w:r>
                  <w:r w:rsidRPr="009F239C">
                    <w:rPr>
                      <w:bCs/>
                      <w:szCs w:val="22"/>
                    </w:rPr>
                    <w:t>GENERAL PROVISIONS</w:t>
                  </w:r>
                </w:p>
                <w:p w14:paraId="361B4379" w14:textId="77777777" w:rsidR="009F239C" w:rsidRPr="009F239C" w:rsidRDefault="009F239C" w:rsidP="00043BA1">
                  <w:pPr>
                    <w:pStyle w:val="Sansinterligne"/>
                    <w:outlineLvl w:val="0"/>
                    <w:rPr>
                      <w:bCs/>
                      <w:szCs w:val="22"/>
                    </w:rPr>
                  </w:pPr>
                </w:p>
                <w:p w14:paraId="4EF83B1E" w14:textId="1BF87B14" w:rsidR="009F239C" w:rsidRPr="009F239C" w:rsidRDefault="009F239C" w:rsidP="00043BA1">
                  <w:pPr>
                    <w:pStyle w:val="Sansinterligne"/>
                    <w:rPr>
                      <w:bCs/>
                      <w:szCs w:val="22"/>
                    </w:rPr>
                  </w:pPr>
                  <w:r w:rsidRPr="009F239C">
                    <w:rPr>
                      <w:bCs/>
                      <w:szCs w:val="22"/>
                      <w:lang w:val="fr-FR"/>
                    </w:rPr>
                    <w:t xml:space="preserve">Clause 1. </w:t>
                  </w:r>
                  <w:r w:rsidRPr="009F239C">
                    <w:rPr>
                      <w:bCs/>
                      <w:szCs w:val="22"/>
                    </w:rPr>
                    <w:t xml:space="preserve">Purpose and scope </w:t>
                  </w:r>
                </w:p>
                <w:p w14:paraId="2400D6A6" w14:textId="76B413B4" w:rsidR="009F239C" w:rsidRPr="009F239C" w:rsidRDefault="009F239C" w:rsidP="00043BA1">
                  <w:pPr>
                    <w:pStyle w:val="Sansinterligne"/>
                    <w:tabs>
                      <w:tab w:val="left" w:pos="0"/>
                    </w:tabs>
                    <w:rPr>
                      <w:rFonts w:eastAsia="Calibri"/>
                      <w:bCs/>
                      <w:szCs w:val="22"/>
                      <w:lang w:eastAsia="en-GB"/>
                    </w:rPr>
                  </w:pPr>
                  <w:r w:rsidRPr="009F239C">
                    <w:rPr>
                      <w:rFonts w:eastAsia="Calibri"/>
                      <w:bCs/>
                      <w:szCs w:val="22"/>
                      <w:lang w:eastAsia="en-GB"/>
                    </w:rPr>
                    <w:t xml:space="preserve">Clause </w:t>
                  </w:r>
                  <w:proofErr w:type="gramStart"/>
                  <w:r w:rsidRPr="009F239C">
                    <w:rPr>
                      <w:rFonts w:eastAsia="Calibri"/>
                      <w:bCs/>
                      <w:szCs w:val="22"/>
                      <w:lang w:eastAsia="en-GB"/>
                    </w:rPr>
                    <w:t>2 :</w:t>
                  </w:r>
                  <w:proofErr w:type="gramEnd"/>
                  <w:r w:rsidRPr="009F239C">
                    <w:rPr>
                      <w:rFonts w:eastAsia="Calibri"/>
                      <w:bCs/>
                      <w:szCs w:val="22"/>
                      <w:lang w:eastAsia="en-GB"/>
                    </w:rPr>
                    <w:t xml:space="preserve"> Invariability </w:t>
                  </w:r>
                </w:p>
                <w:p w14:paraId="4F377598" w14:textId="587C4496" w:rsidR="009F239C" w:rsidRPr="009F239C" w:rsidRDefault="009F239C" w:rsidP="00043BA1">
                  <w:pPr>
                    <w:rPr>
                      <w:bCs/>
                      <w:szCs w:val="22"/>
                    </w:rPr>
                  </w:pPr>
                  <w:r w:rsidRPr="009F239C">
                    <w:rPr>
                      <w:rFonts w:eastAsia="Calibri"/>
                      <w:bCs/>
                      <w:szCs w:val="22"/>
                      <w:lang w:eastAsia="en-GB"/>
                    </w:rPr>
                    <w:t xml:space="preserve">Clause </w:t>
                  </w:r>
                  <w:proofErr w:type="gramStart"/>
                  <w:r w:rsidRPr="009F239C">
                    <w:rPr>
                      <w:rFonts w:eastAsia="Calibri"/>
                      <w:bCs/>
                      <w:szCs w:val="22"/>
                      <w:lang w:eastAsia="en-GB"/>
                    </w:rPr>
                    <w:t>3 :</w:t>
                  </w:r>
                  <w:proofErr w:type="gramEnd"/>
                  <w:r w:rsidRPr="009F239C">
                    <w:rPr>
                      <w:rFonts w:eastAsia="Calibri"/>
                      <w:bCs/>
                      <w:szCs w:val="22"/>
                      <w:lang w:eastAsia="en-GB"/>
                    </w:rPr>
                    <w:t xml:space="preserve"> Interpretation and hierarch</w:t>
                  </w:r>
                  <w:r>
                    <w:rPr>
                      <w:rFonts w:eastAsia="Calibri"/>
                      <w:bCs/>
                      <w:szCs w:val="22"/>
                      <w:lang w:eastAsia="en-GB"/>
                    </w:rPr>
                    <w:t>y</w:t>
                  </w:r>
                </w:p>
                <w:p w14:paraId="1DA73983" w14:textId="46AA069A" w:rsidR="009F239C" w:rsidRPr="009F239C" w:rsidRDefault="009F239C" w:rsidP="00043BA1">
                  <w:pPr>
                    <w:pStyle w:val="Titre2"/>
                    <w:keepNext/>
                    <w:numPr>
                      <w:ilvl w:val="0"/>
                      <w:numId w:val="0"/>
                    </w:numPr>
                    <w:tabs>
                      <w:tab w:val="left" w:pos="708"/>
                    </w:tabs>
                    <w:overflowPunct w:val="0"/>
                    <w:autoSpaceDE w:val="0"/>
                    <w:autoSpaceDN w:val="0"/>
                    <w:adjustRightInd w:val="0"/>
                    <w:spacing w:before="120"/>
                    <w:textAlignment w:val="baseline"/>
                    <w:rPr>
                      <w:bCs/>
                      <w:szCs w:val="22"/>
                    </w:rPr>
                  </w:pPr>
                  <w:r w:rsidRPr="009F239C">
                    <w:rPr>
                      <w:bCs/>
                      <w:szCs w:val="22"/>
                    </w:rPr>
                    <w:t>SECTION II - OBLIGATIONS OF THE PARTIES</w:t>
                  </w:r>
                </w:p>
                <w:p w14:paraId="335622A5" w14:textId="77777777" w:rsidR="009F239C" w:rsidRPr="00F87ABC" w:rsidRDefault="009F239C" w:rsidP="00043BA1">
                  <w:pPr>
                    <w:pStyle w:val="Sansinterligne"/>
                    <w:rPr>
                      <w:bCs/>
                      <w:szCs w:val="22"/>
                      <w:lang w:val="fr-FR"/>
                    </w:rPr>
                  </w:pPr>
                  <w:r w:rsidRPr="009F239C">
                    <w:rPr>
                      <w:bCs/>
                      <w:szCs w:val="22"/>
                      <w:lang w:val="fr-FR"/>
                    </w:rPr>
                    <w:t xml:space="preserve">Article 4 : Instructions </w:t>
                  </w:r>
                </w:p>
                <w:p w14:paraId="0A7BD56F" w14:textId="1AF0C82F" w:rsidR="009F239C" w:rsidRPr="009F239C" w:rsidRDefault="009F239C" w:rsidP="00043BA1">
                  <w:pPr>
                    <w:pStyle w:val="Sansinterligne"/>
                    <w:rPr>
                      <w:bCs/>
                      <w:szCs w:val="22"/>
                    </w:rPr>
                  </w:pPr>
                  <w:r w:rsidRPr="009F239C">
                    <w:rPr>
                      <w:bCs/>
                      <w:szCs w:val="22"/>
                    </w:rPr>
                    <w:t xml:space="preserve">Clause </w:t>
                  </w:r>
                  <w:proofErr w:type="gramStart"/>
                  <w:r w:rsidRPr="009F239C">
                    <w:rPr>
                      <w:bCs/>
                      <w:szCs w:val="22"/>
                    </w:rPr>
                    <w:t>5 :</w:t>
                  </w:r>
                  <w:proofErr w:type="gramEnd"/>
                  <w:r w:rsidRPr="009F239C">
                    <w:rPr>
                      <w:bCs/>
                      <w:szCs w:val="22"/>
                    </w:rPr>
                    <w:t xml:space="preserve"> Purpose limitation </w:t>
                  </w:r>
                </w:p>
                <w:p w14:paraId="4BB7AD5C" w14:textId="713BE64A" w:rsidR="009F239C" w:rsidRPr="009F239C" w:rsidRDefault="009F239C" w:rsidP="00043BA1">
                  <w:pPr>
                    <w:pStyle w:val="Sansinterligne"/>
                    <w:rPr>
                      <w:bCs/>
                      <w:szCs w:val="22"/>
                    </w:rPr>
                  </w:pPr>
                  <w:r w:rsidRPr="009F239C">
                    <w:rPr>
                      <w:bCs/>
                      <w:szCs w:val="22"/>
                    </w:rPr>
                    <w:t xml:space="preserve">Clause </w:t>
                  </w:r>
                  <w:proofErr w:type="gramStart"/>
                  <w:r w:rsidRPr="009F239C">
                    <w:rPr>
                      <w:bCs/>
                      <w:szCs w:val="22"/>
                    </w:rPr>
                    <w:t>6 :</w:t>
                  </w:r>
                  <w:proofErr w:type="gramEnd"/>
                  <w:r w:rsidRPr="009F239C">
                    <w:rPr>
                      <w:bCs/>
                      <w:szCs w:val="22"/>
                    </w:rPr>
                    <w:t xml:space="preserve"> Secondary processing </w:t>
                  </w:r>
                </w:p>
                <w:p w14:paraId="60827870" w14:textId="6A520947" w:rsidR="009F239C" w:rsidRPr="00F87ABC" w:rsidRDefault="009F239C" w:rsidP="00043BA1">
                  <w:pPr>
                    <w:pStyle w:val="Sansinterligne"/>
                    <w:rPr>
                      <w:bCs/>
                      <w:szCs w:val="22"/>
                      <w:lang w:val="fr-FR"/>
                    </w:rPr>
                  </w:pPr>
                  <w:r w:rsidRPr="009F239C">
                    <w:rPr>
                      <w:bCs/>
                      <w:szCs w:val="22"/>
                      <w:lang w:val="fr-FR"/>
                    </w:rPr>
                    <w:t xml:space="preserve">Clause 7 : </w:t>
                  </w:r>
                  <w:proofErr w:type="spellStart"/>
                  <w:r>
                    <w:rPr>
                      <w:bCs/>
                      <w:szCs w:val="22"/>
                      <w:lang w:val="fr-FR"/>
                    </w:rPr>
                    <w:t>Processing</w:t>
                  </w:r>
                  <w:proofErr w:type="spellEnd"/>
                  <w:r>
                    <w:rPr>
                      <w:bCs/>
                      <w:szCs w:val="22"/>
                      <w:lang w:val="fr-FR"/>
                    </w:rPr>
                    <w:t xml:space="preserve"> </w:t>
                  </w:r>
                  <w:r>
                    <w:rPr>
                      <w:bCs/>
                      <w:szCs w:val="22"/>
                      <w:lang w:val="fr-FR"/>
                    </w:rPr>
                    <w:t>duration</w:t>
                  </w:r>
                </w:p>
                <w:p w14:paraId="08534E9C" w14:textId="69A536B6" w:rsidR="009F239C" w:rsidRPr="009F239C" w:rsidRDefault="009F239C" w:rsidP="00043BA1">
                  <w:pPr>
                    <w:pStyle w:val="Sansinterligne"/>
                    <w:rPr>
                      <w:bCs/>
                      <w:szCs w:val="22"/>
                    </w:rPr>
                  </w:pPr>
                  <w:r w:rsidRPr="009F239C">
                    <w:rPr>
                      <w:bCs/>
                      <w:szCs w:val="22"/>
                    </w:rPr>
                    <w:t xml:space="preserve">Clause </w:t>
                  </w:r>
                  <w:proofErr w:type="gramStart"/>
                  <w:r w:rsidRPr="009F239C">
                    <w:rPr>
                      <w:bCs/>
                      <w:szCs w:val="22"/>
                    </w:rPr>
                    <w:t>8 :</w:t>
                  </w:r>
                  <w:proofErr w:type="gramEnd"/>
                  <w:r w:rsidRPr="009F239C">
                    <w:rPr>
                      <w:bCs/>
                      <w:szCs w:val="22"/>
                    </w:rPr>
                    <w:t xml:space="preserve"> Sensitive data</w:t>
                  </w:r>
                </w:p>
                <w:p w14:paraId="7EFB7C0D" w14:textId="6A2D453E" w:rsidR="009F239C" w:rsidRPr="009F239C" w:rsidRDefault="009F239C" w:rsidP="00043BA1">
                  <w:pPr>
                    <w:pStyle w:val="Sansinterligne"/>
                    <w:rPr>
                      <w:bCs/>
                      <w:szCs w:val="22"/>
                      <w:lang w:val="fr-FR"/>
                    </w:rPr>
                  </w:pPr>
                  <w:r w:rsidRPr="009F239C">
                    <w:rPr>
                      <w:bCs/>
                      <w:szCs w:val="22"/>
                      <w:lang w:val="fr-FR"/>
                    </w:rPr>
                    <w:t>Clause 9 : Documentation and compliance</w:t>
                  </w:r>
                </w:p>
                <w:p w14:paraId="10D30692" w14:textId="46C9FBC6" w:rsidR="009F239C" w:rsidRPr="009F239C" w:rsidRDefault="009F239C" w:rsidP="00043BA1">
                  <w:pPr>
                    <w:pStyle w:val="Sansinterligne"/>
                    <w:rPr>
                      <w:bCs/>
                      <w:szCs w:val="22"/>
                    </w:rPr>
                  </w:pPr>
                  <w:r w:rsidRPr="009F239C">
                    <w:rPr>
                      <w:bCs/>
                      <w:szCs w:val="22"/>
                    </w:rPr>
                    <w:t xml:space="preserve">Clause </w:t>
                  </w:r>
                  <w:proofErr w:type="gramStart"/>
                  <w:r w:rsidRPr="009F239C">
                    <w:rPr>
                      <w:bCs/>
                      <w:szCs w:val="22"/>
                    </w:rPr>
                    <w:t>10 :</w:t>
                  </w:r>
                  <w:proofErr w:type="gramEnd"/>
                  <w:r w:rsidRPr="009F239C">
                    <w:rPr>
                      <w:bCs/>
                      <w:szCs w:val="22"/>
                    </w:rPr>
                    <w:t xml:space="preserve"> Access requirements</w:t>
                  </w:r>
                </w:p>
                <w:p w14:paraId="0AAFCEA8" w14:textId="6186EF96" w:rsidR="009F239C" w:rsidRPr="009F239C" w:rsidRDefault="009F239C" w:rsidP="00043BA1">
                  <w:pPr>
                    <w:pStyle w:val="Sansinterligne"/>
                    <w:rPr>
                      <w:bCs/>
                      <w:szCs w:val="22"/>
                    </w:rPr>
                  </w:pPr>
                  <w:r w:rsidRPr="009F239C">
                    <w:rPr>
                      <w:bCs/>
                      <w:szCs w:val="22"/>
                    </w:rPr>
                    <w:t xml:space="preserve">Clause </w:t>
                  </w:r>
                  <w:proofErr w:type="gramStart"/>
                  <w:r w:rsidRPr="009F239C">
                    <w:rPr>
                      <w:bCs/>
                      <w:szCs w:val="22"/>
                    </w:rPr>
                    <w:t>11 :</w:t>
                  </w:r>
                  <w:proofErr w:type="gramEnd"/>
                  <w:r w:rsidRPr="009F239C">
                    <w:rPr>
                      <w:bCs/>
                      <w:szCs w:val="22"/>
                    </w:rPr>
                    <w:t xml:space="preserve"> </w:t>
                  </w:r>
                  <w:r w:rsidRPr="009F239C">
                    <w:rPr>
                      <w:bCs/>
                      <w:szCs w:val="22"/>
                    </w:rPr>
                    <w:t>Use of Sub-Processors</w:t>
                  </w:r>
                  <w:r w:rsidRPr="009F239C">
                    <w:rPr>
                      <w:bCs/>
                      <w:szCs w:val="22"/>
                    </w:rPr>
                    <w:t xml:space="preserve"> </w:t>
                  </w:r>
                </w:p>
                <w:p w14:paraId="1597BEAD" w14:textId="2E2D0360" w:rsidR="009F239C" w:rsidRPr="009F239C" w:rsidRDefault="009F239C" w:rsidP="00043BA1">
                  <w:pPr>
                    <w:pStyle w:val="Sansinterligne"/>
                    <w:rPr>
                      <w:bCs/>
                      <w:szCs w:val="22"/>
                    </w:rPr>
                  </w:pPr>
                  <w:r w:rsidRPr="009F239C">
                    <w:rPr>
                      <w:bCs/>
                      <w:szCs w:val="22"/>
                    </w:rPr>
                    <w:t xml:space="preserve">Clause </w:t>
                  </w:r>
                  <w:proofErr w:type="gramStart"/>
                  <w:r w:rsidRPr="009F239C">
                    <w:rPr>
                      <w:bCs/>
                      <w:szCs w:val="22"/>
                    </w:rPr>
                    <w:t>12 :</w:t>
                  </w:r>
                  <w:proofErr w:type="gramEnd"/>
                  <w:r w:rsidRPr="009F239C">
                    <w:rPr>
                      <w:bCs/>
                      <w:szCs w:val="22"/>
                    </w:rPr>
                    <w:t xml:space="preserve"> I</w:t>
                  </w:r>
                  <w:r>
                    <w:rPr>
                      <w:bCs/>
                      <w:szCs w:val="22"/>
                    </w:rPr>
                    <w:t>nternational data transfers</w:t>
                  </w:r>
                </w:p>
                <w:p w14:paraId="797ABCCC" w14:textId="77777777" w:rsidR="009F239C" w:rsidRPr="00F87ABC" w:rsidRDefault="009F239C" w:rsidP="00043BA1">
                  <w:pPr>
                    <w:pStyle w:val="Sansinterligne"/>
                    <w:rPr>
                      <w:bCs/>
                      <w:szCs w:val="22"/>
                      <w:lang w:val="fr-FR"/>
                    </w:rPr>
                  </w:pPr>
                  <w:r w:rsidRPr="009F239C">
                    <w:rPr>
                      <w:bCs/>
                      <w:szCs w:val="22"/>
                      <w:lang w:val="fr-FR"/>
                    </w:rPr>
                    <w:t xml:space="preserve">Article 13 : Assistance </w:t>
                  </w:r>
                </w:p>
                <w:p w14:paraId="74A9E906" w14:textId="76C1353C" w:rsidR="009F239C" w:rsidRPr="00F87ABC" w:rsidRDefault="009F239C" w:rsidP="00043BA1">
                  <w:pPr>
                    <w:pStyle w:val="Sansinterligne"/>
                    <w:rPr>
                      <w:bCs/>
                      <w:szCs w:val="22"/>
                      <w:lang w:val="fr-FR"/>
                    </w:rPr>
                  </w:pPr>
                  <w:r w:rsidRPr="009F239C">
                    <w:rPr>
                      <w:bCs/>
                      <w:szCs w:val="22"/>
                      <w:lang w:val="fr-FR"/>
                    </w:rPr>
                    <w:t xml:space="preserve">Clause 14 : </w:t>
                  </w:r>
                  <w:r>
                    <w:rPr>
                      <w:bCs/>
                      <w:szCs w:val="22"/>
                      <w:lang w:val="fr-FR"/>
                    </w:rPr>
                    <w:t xml:space="preserve">Public </w:t>
                  </w:r>
                  <w:proofErr w:type="spellStart"/>
                  <w:r>
                    <w:rPr>
                      <w:bCs/>
                      <w:szCs w:val="22"/>
                      <w:lang w:val="fr-FR"/>
                    </w:rPr>
                    <w:t>access</w:t>
                  </w:r>
                  <w:proofErr w:type="spellEnd"/>
                  <w:r>
                    <w:rPr>
                      <w:bCs/>
                      <w:szCs w:val="22"/>
                      <w:lang w:val="fr-FR"/>
                    </w:rPr>
                    <w:t xml:space="preserve"> n</w:t>
                  </w:r>
                  <w:r w:rsidRPr="009F239C">
                    <w:rPr>
                      <w:bCs/>
                      <w:szCs w:val="22"/>
                      <w:lang w:val="fr-FR"/>
                    </w:rPr>
                    <w:t>otification</w:t>
                  </w:r>
                </w:p>
                <w:p w14:paraId="355D8264" w14:textId="698B4D57" w:rsidR="009F239C" w:rsidRPr="009F239C" w:rsidRDefault="009F239C" w:rsidP="00043BA1">
                  <w:pPr>
                    <w:pStyle w:val="Sansinterligne"/>
                    <w:rPr>
                      <w:bCs/>
                      <w:szCs w:val="22"/>
                    </w:rPr>
                  </w:pPr>
                  <w:r w:rsidRPr="009F239C">
                    <w:rPr>
                      <w:bCs/>
                      <w:szCs w:val="22"/>
                    </w:rPr>
                    <w:t xml:space="preserve">Clause </w:t>
                  </w:r>
                  <w:proofErr w:type="gramStart"/>
                  <w:r w:rsidRPr="009F239C">
                    <w:rPr>
                      <w:bCs/>
                      <w:szCs w:val="22"/>
                    </w:rPr>
                    <w:t>15 :</w:t>
                  </w:r>
                  <w:proofErr w:type="gramEnd"/>
                  <w:r w:rsidRPr="009F239C">
                    <w:rPr>
                      <w:bCs/>
                      <w:szCs w:val="22"/>
                    </w:rPr>
                    <w:t xml:space="preserve"> </w:t>
                  </w:r>
                  <w:r w:rsidR="006C12E9">
                    <w:rPr>
                      <w:bCs/>
                      <w:szCs w:val="22"/>
                    </w:rPr>
                    <w:t>S</w:t>
                  </w:r>
                  <w:r w:rsidRPr="009F239C">
                    <w:rPr>
                      <w:bCs/>
                      <w:szCs w:val="22"/>
                    </w:rPr>
                    <w:t>ecurity</w:t>
                  </w:r>
                  <w:r w:rsidR="006C12E9">
                    <w:rPr>
                      <w:bCs/>
                      <w:szCs w:val="22"/>
                    </w:rPr>
                    <w:t xml:space="preserve"> of processing</w:t>
                  </w:r>
                </w:p>
                <w:p w14:paraId="5F600FDE" w14:textId="4D03A20E" w:rsidR="009F239C" w:rsidRPr="009F239C" w:rsidRDefault="009F239C" w:rsidP="00043BA1">
                  <w:pPr>
                    <w:pStyle w:val="Sansinterligne"/>
                    <w:rPr>
                      <w:bCs/>
                      <w:szCs w:val="22"/>
                    </w:rPr>
                  </w:pPr>
                  <w:r w:rsidRPr="009F239C">
                    <w:rPr>
                      <w:bCs/>
                      <w:szCs w:val="22"/>
                    </w:rPr>
                    <w:t xml:space="preserve">Clause </w:t>
                  </w:r>
                  <w:proofErr w:type="gramStart"/>
                  <w:r w:rsidRPr="009F239C">
                    <w:rPr>
                      <w:bCs/>
                      <w:szCs w:val="22"/>
                    </w:rPr>
                    <w:t>16 :</w:t>
                  </w:r>
                  <w:proofErr w:type="gramEnd"/>
                  <w:r w:rsidRPr="009F239C">
                    <w:rPr>
                      <w:bCs/>
                      <w:szCs w:val="22"/>
                    </w:rPr>
                    <w:t xml:space="preserve"> Data breach notification </w:t>
                  </w:r>
                </w:p>
                <w:p w14:paraId="034D93D0" w14:textId="560CAECD" w:rsidR="009F239C" w:rsidRPr="009F239C" w:rsidRDefault="009F239C" w:rsidP="00043BA1">
                  <w:pPr>
                    <w:pStyle w:val="Sansinterligne"/>
                    <w:tabs>
                      <w:tab w:val="left" w:pos="567"/>
                      <w:tab w:val="left" w:pos="709"/>
                      <w:tab w:val="left" w:pos="851"/>
                      <w:tab w:val="left" w:pos="5245"/>
                    </w:tabs>
                    <w:rPr>
                      <w:bCs/>
                      <w:szCs w:val="22"/>
                    </w:rPr>
                  </w:pPr>
                  <w:r w:rsidRPr="009F239C">
                    <w:rPr>
                      <w:bCs/>
                      <w:szCs w:val="22"/>
                    </w:rPr>
                    <w:t xml:space="preserve">Clause </w:t>
                  </w:r>
                  <w:proofErr w:type="gramStart"/>
                  <w:r w:rsidRPr="009F239C">
                    <w:rPr>
                      <w:bCs/>
                      <w:szCs w:val="22"/>
                    </w:rPr>
                    <w:t>17 :</w:t>
                  </w:r>
                  <w:proofErr w:type="gramEnd"/>
                  <w:r w:rsidRPr="009F239C">
                    <w:rPr>
                      <w:bCs/>
                      <w:szCs w:val="22"/>
                    </w:rPr>
                    <w:t xml:space="preserve"> Data breach by Marionnaud</w:t>
                  </w:r>
                </w:p>
                <w:p w14:paraId="522C5612" w14:textId="7D198A04" w:rsidR="009F239C" w:rsidRPr="009F239C" w:rsidRDefault="009F239C" w:rsidP="00043BA1">
                  <w:pPr>
                    <w:pStyle w:val="Sansinterligne"/>
                    <w:tabs>
                      <w:tab w:val="left" w:pos="567"/>
                      <w:tab w:val="left" w:pos="709"/>
                      <w:tab w:val="left" w:pos="851"/>
                      <w:tab w:val="left" w:pos="5245"/>
                    </w:tabs>
                    <w:rPr>
                      <w:bCs/>
                      <w:szCs w:val="22"/>
                    </w:rPr>
                  </w:pPr>
                  <w:r w:rsidRPr="009F239C">
                    <w:rPr>
                      <w:bCs/>
                      <w:szCs w:val="22"/>
                    </w:rPr>
                    <w:t xml:space="preserve">Clause </w:t>
                  </w:r>
                  <w:proofErr w:type="gramStart"/>
                  <w:r w:rsidRPr="009F239C">
                    <w:rPr>
                      <w:bCs/>
                      <w:szCs w:val="22"/>
                    </w:rPr>
                    <w:t>18 :</w:t>
                  </w:r>
                  <w:proofErr w:type="gramEnd"/>
                  <w:r w:rsidRPr="009F239C">
                    <w:rPr>
                      <w:bCs/>
                      <w:szCs w:val="22"/>
                    </w:rPr>
                    <w:t xml:space="preserve"> </w:t>
                  </w:r>
                  <w:r w:rsidRPr="009F239C">
                    <w:rPr>
                      <w:bCs/>
                      <w:szCs w:val="22"/>
                    </w:rPr>
                    <w:t>Data breach by</w:t>
                  </w:r>
                  <w:r>
                    <w:rPr>
                      <w:bCs/>
                      <w:szCs w:val="22"/>
                    </w:rPr>
                    <w:t xml:space="preserve"> the Supplier</w:t>
                  </w:r>
                </w:p>
                <w:p w14:paraId="09EEE3A3" w14:textId="77777777" w:rsidR="009F239C" w:rsidRPr="009F239C" w:rsidRDefault="009F239C" w:rsidP="00043BA1">
                  <w:pPr>
                    <w:pStyle w:val="Sansinterligne"/>
                    <w:tabs>
                      <w:tab w:val="left" w:pos="567"/>
                      <w:tab w:val="left" w:pos="709"/>
                      <w:tab w:val="left" w:pos="851"/>
                      <w:tab w:val="left" w:pos="5245"/>
                    </w:tabs>
                    <w:rPr>
                      <w:bCs/>
                      <w:szCs w:val="22"/>
                    </w:rPr>
                  </w:pPr>
                </w:p>
                <w:p w14:paraId="2C9F8855" w14:textId="34532896" w:rsidR="009F239C" w:rsidRPr="009F239C" w:rsidRDefault="009F239C" w:rsidP="00043BA1">
                  <w:pPr>
                    <w:pStyle w:val="Sansinterligne"/>
                    <w:tabs>
                      <w:tab w:val="left" w:pos="567"/>
                      <w:tab w:val="left" w:pos="709"/>
                      <w:tab w:val="left" w:pos="851"/>
                      <w:tab w:val="left" w:pos="5245"/>
                    </w:tabs>
                    <w:rPr>
                      <w:bCs/>
                      <w:szCs w:val="22"/>
                    </w:rPr>
                  </w:pPr>
                  <w:r w:rsidRPr="009F239C">
                    <w:rPr>
                      <w:bCs/>
                      <w:szCs w:val="22"/>
                    </w:rPr>
                    <w:t xml:space="preserve">SECTION III – FINAL </w:t>
                  </w:r>
                  <w:r w:rsidR="006C12E9">
                    <w:rPr>
                      <w:bCs/>
                      <w:szCs w:val="22"/>
                    </w:rPr>
                    <w:t>PROVISIONS</w:t>
                  </w:r>
                </w:p>
                <w:p w14:paraId="7F3DED7B" w14:textId="77777777" w:rsidR="009F239C" w:rsidRPr="009F239C" w:rsidRDefault="009F239C" w:rsidP="00043BA1">
                  <w:pPr>
                    <w:pStyle w:val="Sansinterligne"/>
                    <w:tabs>
                      <w:tab w:val="left" w:pos="567"/>
                      <w:tab w:val="left" w:pos="709"/>
                      <w:tab w:val="left" w:pos="851"/>
                      <w:tab w:val="left" w:pos="5245"/>
                    </w:tabs>
                    <w:rPr>
                      <w:bCs/>
                      <w:szCs w:val="22"/>
                    </w:rPr>
                  </w:pPr>
                </w:p>
                <w:p w14:paraId="05CC8844" w14:textId="377B003C" w:rsidR="009F239C" w:rsidRPr="009F239C" w:rsidRDefault="009F239C" w:rsidP="00043BA1">
                  <w:pPr>
                    <w:pStyle w:val="Sansinterligne"/>
                    <w:tabs>
                      <w:tab w:val="left" w:pos="567"/>
                      <w:tab w:val="left" w:pos="709"/>
                      <w:tab w:val="left" w:pos="851"/>
                      <w:tab w:val="left" w:pos="5245"/>
                    </w:tabs>
                    <w:rPr>
                      <w:bCs/>
                      <w:szCs w:val="22"/>
                    </w:rPr>
                  </w:pPr>
                  <w:r w:rsidRPr="009F239C">
                    <w:rPr>
                      <w:bCs/>
                      <w:szCs w:val="22"/>
                    </w:rPr>
                    <w:t xml:space="preserve">Clause </w:t>
                  </w:r>
                  <w:proofErr w:type="gramStart"/>
                  <w:r w:rsidRPr="009F239C">
                    <w:rPr>
                      <w:bCs/>
                      <w:szCs w:val="22"/>
                    </w:rPr>
                    <w:t>19 :</w:t>
                  </w:r>
                  <w:proofErr w:type="gramEnd"/>
                  <w:r w:rsidRPr="009F239C">
                    <w:rPr>
                      <w:bCs/>
                      <w:szCs w:val="22"/>
                    </w:rPr>
                    <w:t xml:space="preserve"> Non-compliance and termination</w:t>
                  </w:r>
                </w:p>
                <w:p w14:paraId="1294407E" w14:textId="53EA93BA" w:rsidR="009F239C" w:rsidRPr="009F239C" w:rsidRDefault="009F239C" w:rsidP="00043BA1">
                  <w:pPr>
                    <w:pStyle w:val="Sansinterligne"/>
                    <w:tabs>
                      <w:tab w:val="left" w:pos="567"/>
                      <w:tab w:val="left" w:pos="709"/>
                      <w:tab w:val="left" w:pos="851"/>
                      <w:tab w:val="left" w:pos="5245"/>
                    </w:tabs>
                    <w:rPr>
                      <w:bCs/>
                      <w:szCs w:val="22"/>
                    </w:rPr>
                  </w:pPr>
                  <w:r w:rsidRPr="009F239C">
                    <w:rPr>
                      <w:bCs/>
                      <w:szCs w:val="22"/>
                    </w:rPr>
                    <w:t xml:space="preserve">Clause </w:t>
                  </w:r>
                  <w:proofErr w:type="gramStart"/>
                  <w:r w:rsidRPr="009F239C">
                    <w:rPr>
                      <w:bCs/>
                      <w:szCs w:val="22"/>
                    </w:rPr>
                    <w:t>20 :</w:t>
                  </w:r>
                  <w:proofErr w:type="gramEnd"/>
                  <w:r w:rsidRPr="009F239C">
                    <w:rPr>
                      <w:bCs/>
                      <w:szCs w:val="22"/>
                    </w:rPr>
                    <w:t xml:space="preserve"> Deletion or retur</w:t>
                  </w:r>
                  <w:r>
                    <w:rPr>
                      <w:bCs/>
                      <w:szCs w:val="22"/>
                    </w:rPr>
                    <w:t xml:space="preserve">n of personal </w:t>
                  </w:r>
                  <w:proofErr w:type="gramStart"/>
                  <w:r>
                    <w:rPr>
                      <w:bCs/>
                      <w:szCs w:val="22"/>
                    </w:rPr>
                    <w:t>data</w:t>
                  </w:r>
                  <w:proofErr w:type="gramEnd"/>
                </w:p>
                <w:p w14:paraId="5C7AE68E" w14:textId="0B7A2308" w:rsidR="009F239C" w:rsidRPr="009F239C" w:rsidRDefault="009F239C" w:rsidP="00043BA1">
                  <w:pPr>
                    <w:pStyle w:val="Sansinterligne"/>
                    <w:tabs>
                      <w:tab w:val="left" w:pos="567"/>
                      <w:tab w:val="left" w:pos="709"/>
                      <w:tab w:val="left" w:pos="851"/>
                      <w:tab w:val="left" w:pos="5245"/>
                    </w:tabs>
                    <w:rPr>
                      <w:bCs/>
                      <w:szCs w:val="22"/>
                    </w:rPr>
                  </w:pPr>
                  <w:r w:rsidRPr="009F239C">
                    <w:rPr>
                      <w:bCs/>
                      <w:szCs w:val="22"/>
                    </w:rPr>
                    <w:t xml:space="preserve">Clause </w:t>
                  </w:r>
                  <w:proofErr w:type="gramStart"/>
                  <w:r w:rsidRPr="009F239C">
                    <w:rPr>
                      <w:bCs/>
                      <w:szCs w:val="22"/>
                    </w:rPr>
                    <w:t>21 :</w:t>
                  </w:r>
                  <w:proofErr w:type="gramEnd"/>
                  <w:r w:rsidRPr="009F239C">
                    <w:rPr>
                      <w:bCs/>
                      <w:szCs w:val="22"/>
                    </w:rPr>
                    <w:t xml:space="preserve"> Indemni</w:t>
                  </w:r>
                  <w:r w:rsidR="006C12E9">
                    <w:rPr>
                      <w:bCs/>
                      <w:szCs w:val="22"/>
                    </w:rPr>
                    <w:t>ty</w:t>
                  </w:r>
                </w:p>
                <w:p w14:paraId="71EBCC0B" w14:textId="77777777" w:rsidR="009F239C" w:rsidRPr="009F239C" w:rsidRDefault="009F239C" w:rsidP="00043BA1">
                  <w:pPr>
                    <w:rPr>
                      <w:bCs/>
                      <w:szCs w:val="22"/>
                    </w:rPr>
                  </w:pPr>
                </w:p>
                <w:p w14:paraId="7DFFC8DD" w14:textId="3F2A8EB4" w:rsidR="009F239C" w:rsidRPr="009F239C" w:rsidRDefault="009F239C" w:rsidP="00043BA1">
                  <w:pPr>
                    <w:rPr>
                      <w:bCs/>
                      <w:szCs w:val="22"/>
                    </w:rPr>
                  </w:pPr>
                  <w:r w:rsidRPr="009F239C">
                    <w:rPr>
                      <w:bCs/>
                      <w:szCs w:val="22"/>
                    </w:rPr>
                    <w:t>APPENDICES</w:t>
                  </w:r>
                </w:p>
                <w:p w14:paraId="58C9C4B0" w14:textId="77777777" w:rsidR="009F239C" w:rsidRPr="009F239C" w:rsidRDefault="009F239C" w:rsidP="00043BA1">
                  <w:pPr>
                    <w:rPr>
                      <w:bCs/>
                      <w:szCs w:val="22"/>
                    </w:rPr>
                  </w:pPr>
                </w:p>
                <w:p w14:paraId="4F8B7E43" w14:textId="41241711" w:rsidR="009F239C" w:rsidRPr="009F239C" w:rsidRDefault="009F239C" w:rsidP="00043BA1">
                  <w:pPr>
                    <w:pStyle w:val="Sansinterligne"/>
                    <w:tabs>
                      <w:tab w:val="left" w:pos="567"/>
                      <w:tab w:val="left" w:pos="709"/>
                      <w:tab w:val="left" w:pos="851"/>
                      <w:tab w:val="left" w:pos="5245"/>
                    </w:tabs>
                    <w:jc w:val="left"/>
                    <w:rPr>
                      <w:bCs/>
                      <w:szCs w:val="22"/>
                    </w:rPr>
                  </w:pPr>
                  <w:r>
                    <w:rPr>
                      <w:bCs/>
                      <w:szCs w:val="22"/>
                    </w:rPr>
                    <w:t>Appendix</w:t>
                  </w:r>
                  <w:r w:rsidRPr="009F239C">
                    <w:rPr>
                      <w:bCs/>
                      <w:szCs w:val="22"/>
                    </w:rPr>
                    <w:t xml:space="preserve"> I – List of parties</w:t>
                  </w:r>
                </w:p>
                <w:p w14:paraId="3577A084" w14:textId="5A742F6B" w:rsidR="009F239C" w:rsidRPr="009F239C" w:rsidRDefault="009F239C" w:rsidP="00043BA1">
                  <w:pPr>
                    <w:pStyle w:val="Sansinterligne"/>
                    <w:tabs>
                      <w:tab w:val="left" w:pos="567"/>
                      <w:tab w:val="left" w:pos="709"/>
                      <w:tab w:val="left" w:pos="851"/>
                      <w:tab w:val="left" w:pos="5245"/>
                    </w:tabs>
                    <w:jc w:val="left"/>
                    <w:rPr>
                      <w:bCs/>
                      <w:szCs w:val="22"/>
                    </w:rPr>
                  </w:pPr>
                  <w:r>
                    <w:rPr>
                      <w:bCs/>
                      <w:szCs w:val="22"/>
                    </w:rPr>
                    <w:t>Appendix</w:t>
                  </w:r>
                  <w:r w:rsidRPr="009F239C">
                    <w:rPr>
                      <w:bCs/>
                      <w:szCs w:val="22"/>
                    </w:rPr>
                    <w:t xml:space="preserve"> </w:t>
                  </w:r>
                  <w:r w:rsidRPr="009F239C">
                    <w:rPr>
                      <w:bCs/>
                      <w:szCs w:val="22"/>
                    </w:rPr>
                    <w:t>II –</w:t>
                  </w:r>
                  <w:r w:rsidR="006C12E9">
                    <w:rPr>
                      <w:bCs/>
                      <w:szCs w:val="22"/>
                    </w:rPr>
                    <w:t xml:space="preserve"> D</w:t>
                  </w:r>
                  <w:r w:rsidRPr="009F239C">
                    <w:rPr>
                      <w:bCs/>
                      <w:szCs w:val="22"/>
                    </w:rPr>
                    <w:t>escription</w:t>
                  </w:r>
                  <w:r w:rsidR="006C12E9">
                    <w:rPr>
                      <w:bCs/>
                      <w:szCs w:val="22"/>
                    </w:rPr>
                    <w:t xml:space="preserve"> of processing</w:t>
                  </w:r>
                  <w:r w:rsidRPr="009F239C">
                    <w:rPr>
                      <w:bCs/>
                      <w:szCs w:val="22"/>
                    </w:rPr>
                    <w:t xml:space="preserve"> </w:t>
                  </w:r>
                </w:p>
                <w:p w14:paraId="4955A911" w14:textId="42CDB266" w:rsidR="009F239C" w:rsidRPr="009F239C" w:rsidRDefault="009F239C" w:rsidP="00043BA1">
                  <w:pPr>
                    <w:pStyle w:val="Sansinterligne"/>
                    <w:tabs>
                      <w:tab w:val="left" w:pos="567"/>
                      <w:tab w:val="left" w:pos="709"/>
                      <w:tab w:val="left" w:pos="851"/>
                      <w:tab w:val="left" w:pos="5245"/>
                    </w:tabs>
                    <w:jc w:val="left"/>
                    <w:rPr>
                      <w:bCs/>
                      <w:szCs w:val="22"/>
                    </w:rPr>
                  </w:pPr>
                  <w:r>
                    <w:rPr>
                      <w:bCs/>
                      <w:szCs w:val="22"/>
                    </w:rPr>
                    <w:t>Appendix</w:t>
                  </w:r>
                  <w:r w:rsidRPr="009F239C">
                    <w:rPr>
                      <w:bCs/>
                      <w:szCs w:val="22"/>
                    </w:rPr>
                    <w:t xml:space="preserve"> </w:t>
                  </w:r>
                  <w:r w:rsidRPr="009F239C">
                    <w:rPr>
                      <w:bCs/>
                      <w:szCs w:val="22"/>
                    </w:rPr>
                    <w:t>III – Appropriate technical and or</w:t>
                  </w:r>
                  <w:r>
                    <w:rPr>
                      <w:bCs/>
                      <w:szCs w:val="22"/>
                    </w:rPr>
                    <w:t>ganisational measures</w:t>
                  </w:r>
                </w:p>
                <w:p w14:paraId="7153582F" w14:textId="484254F5" w:rsidR="009F239C" w:rsidRPr="009F239C" w:rsidRDefault="009F239C" w:rsidP="009F239C">
                  <w:pPr>
                    <w:pStyle w:val="Sansinterligne"/>
                    <w:tabs>
                      <w:tab w:val="left" w:pos="567"/>
                      <w:tab w:val="left" w:pos="709"/>
                      <w:tab w:val="left" w:pos="851"/>
                      <w:tab w:val="left" w:pos="5245"/>
                    </w:tabs>
                    <w:jc w:val="left"/>
                    <w:rPr>
                      <w:bCs/>
                      <w:szCs w:val="22"/>
                    </w:rPr>
                  </w:pPr>
                  <w:r>
                    <w:rPr>
                      <w:bCs/>
                      <w:szCs w:val="22"/>
                    </w:rPr>
                    <w:t>Appendix</w:t>
                  </w:r>
                  <w:r w:rsidRPr="009F239C">
                    <w:rPr>
                      <w:bCs/>
                      <w:szCs w:val="22"/>
                    </w:rPr>
                    <w:t xml:space="preserve"> </w:t>
                  </w:r>
                  <w:r w:rsidRPr="009F239C">
                    <w:rPr>
                      <w:bCs/>
                      <w:szCs w:val="22"/>
                    </w:rPr>
                    <w:t>IV – List of sub-processors</w:t>
                  </w:r>
                </w:p>
              </w:sdtContent>
            </w:sdt>
          </w:sdtContent>
        </w:sdt>
      </w:sdtContent>
    </w:sdt>
    <w:p w14:paraId="7A345188" w14:textId="620B94AB" w:rsidR="00DD0664" w:rsidRPr="00DD0664" w:rsidRDefault="00DD0664" w:rsidP="00DD0664">
      <w:pPr>
        <w:keepNext/>
        <w:tabs>
          <w:tab w:val="left" w:pos="720"/>
        </w:tabs>
        <w:overflowPunct w:val="0"/>
        <w:autoSpaceDE w:val="0"/>
        <w:autoSpaceDN w:val="0"/>
        <w:adjustRightInd w:val="0"/>
        <w:spacing w:before="120" w:after="120" w:line="300" w:lineRule="atLeast"/>
        <w:ind w:left="720" w:hanging="720"/>
        <w:textAlignment w:val="baseline"/>
        <w:outlineLvl w:val="1"/>
        <w:rPr>
          <w:b/>
          <w:smallCaps/>
          <w:color w:val="000000"/>
          <w:kern w:val="28"/>
          <w:sz w:val="24"/>
          <w:szCs w:val="24"/>
        </w:rPr>
      </w:pPr>
      <w:r w:rsidRPr="00DD0664">
        <w:rPr>
          <w:b/>
          <w:smallCaps/>
          <w:color w:val="000000"/>
          <w:kern w:val="28"/>
          <w:sz w:val="24"/>
          <w:szCs w:val="24"/>
        </w:rPr>
        <w:lastRenderedPageBreak/>
        <w:t xml:space="preserve">Definitions </w:t>
      </w:r>
    </w:p>
    <w:p w14:paraId="02B0006C" w14:textId="0E63099C" w:rsidR="00DD0664" w:rsidRPr="00DD0664" w:rsidRDefault="00DD0664" w:rsidP="00DD0664">
      <w:pPr>
        <w:spacing w:after="220" w:line="300" w:lineRule="atLeast"/>
        <w:rPr>
          <w:rFonts w:eastAsia="Times New Roman"/>
        </w:rPr>
      </w:pPr>
      <w:r w:rsidRPr="00DD0664">
        <w:rPr>
          <w:rFonts w:eastAsia="Times New Roman"/>
        </w:rPr>
        <w:t xml:space="preserve">Terms used in this Annex have the same meaning as those used in the </w:t>
      </w:r>
      <w:r>
        <w:rPr>
          <w:rFonts w:eastAsia="Times New Roman"/>
        </w:rPr>
        <w:t xml:space="preserve">Services </w:t>
      </w:r>
      <w:r w:rsidRPr="00DD0664">
        <w:rPr>
          <w:rFonts w:eastAsia="Times New Roman"/>
        </w:rPr>
        <w:t xml:space="preserve">Agreement, unless provided otherwise. </w:t>
      </w:r>
    </w:p>
    <w:p w14:paraId="350CDBE5" w14:textId="053D976A" w:rsidR="00DD0664" w:rsidRDefault="00DD0664" w:rsidP="00DD0664">
      <w:pPr>
        <w:pStyle w:val="Corpsdetexte"/>
      </w:pPr>
      <w:r w:rsidRPr="00F22392">
        <w:t>“</w:t>
      </w:r>
      <w:r w:rsidRPr="00F22392">
        <w:rPr>
          <w:b/>
          <w:bCs/>
        </w:rPr>
        <w:t>Affiliate</w:t>
      </w:r>
      <w:r w:rsidRPr="00F22392">
        <w:t>” means an entity that owns or controls, is owned or controlled by or is or under common control or ownership with the Supplier, where control is defined as the possession, directly or indirectly, of the power to direct or cause the direction of the management and policies of an entity, whether through ownership of voting securities, by contract or otherwise;</w:t>
      </w:r>
    </w:p>
    <w:p w14:paraId="495C9D8F" w14:textId="54D30168" w:rsidR="00DD0664" w:rsidRDefault="00DD0664" w:rsidP="00DD0664">
      <w:pPr>
        <w:pStyle w:val="Corpsdetexte"/>
      </w:pPr>
      <w:r w:rsidRPr="00B84887">
        <w:rPr>
          <w:bCs/>
        </w:rPr>
        <w:t>“</w:t>
      </w:r>
      <w:bookmarkStart w:id="1" w:name="_Hlk82119952"/>
      <w:r>
        <w:rPr>
          <w:b/>
        </w:rPr>
        <w:t>Appropriate Technical and Organisational Measures</w:t>
      </w:r>
      <w:bookmarkEnd w:id="1"/>
      <w:r w:rsidRPr="00B84887">
        <w:rPr>
          <w:bCs/>
        </w:rPr>
        <w:t>”</w:t>
      </w:r>
      <w:r>
        <w:t xml:space="preserve"> means processes and procedures which, having regard to the state of technological development, the cost of implementation, the nature, scope, context and purpose of processing of </w:t>
      </w:r>
      <w:r w:rsidR="00EC1EF4" w:rsidRPr="000F75DD">
        <w:rPr>
          <w:szCs w:val="22"/>
          <w:lang w:val="en-US"/>
        </w:rPr>
        <w:t>Marionnaud</w:t>
      </w:r>
      <w:r>
        <w:t xml:space="preserve"> Personal Data, and the risks of varying likelihood and severity for the rights and freedoms of the data subjects, will ensure a level of security appropriate to the harm that might result from unauthorised or unlawful processing of, or accidental loss or destruction of, or damage to, </w:t>
      </w:r>
      <w:r w:rsidR="00EC1EF4" w:rsidRPr="000F75DD">
        <w:rPr>
          <w:szCs w:val="22"/>
          <w:lang w:val="en-US"/>
        </w:rPr>
        <w:t>Marionnaud</w:t>
      </w:r>
      <w:r>
        <w:t xml:space="preserve"> Personal Data. Such measures shall comprise, as a minimum, those measures set out in Appendix III and any additional measures from time to time notified in writing by </w:t>
      </w:r>
      <w:r w:rsidR="00EC1EF4" w:rsidRPr="000F75DD">
        <w:rPr>
          <w:szCs w:val="22"/>
          <w:lang w:val="en-US"/>
        </w:rPr>
        <w:t>Marionnaud</w:t>
      </w:r>
      <w:r>
        <w:t xml:space="preserve"> to the Supplier and </w:t>
      </w:r>
      <w:proofErr w:type="gramStart"/>
      <w:r>
        <w:t>reasonably agreed</w:t>
      </w:r>
      <w:proofErr w:type="gramEnd"/>
      <w:r>
        <w:t xml:space="preserve"> by the </w:t>
      </w:r>
      <w:proofErr w:type="gramStart"/>
      <w:r>
        <w:t>Parties;</w:t>
      </w:r>
      <w:proofErr w:type="gramEnd"/>
    </w:p>
    <w:p w14:paraId="01155EBB" w14:textId="35FA6025" w:rsidR="00DD0664" w:rsidRDefault="00DD0664" w:rsidP="00DD0664">
      <w:pPr>
        <w:pStyle w:val="Corpsdetexte"/>
        <w:rPr>
          <w:rFonts w:eastAsia="Calibri"/>
          <w:bCs/>
          <w:szCs w:val="22"/>
          <w:lang w:eastAsia="en-GB"/>
        </w:rPr>
      </w:pPr>
      <w:r>
        <w:rPr>
          <w:rFonts w:eastAsia="Calibri"/>
          <w:bCs/>
          <w:szCs w:val="22"/>
          <w:lang w:eastAsia="en-GB"/>
        </w:rPr>
        <w:t>“</w:t>
      </w:r>
      <w:r w:rsidR="00EC1EF4" w:rsidRPr="00EC1EF4">
        <w:rPr>
          <w:rFonts w:eastAsia="Calibri"/>
          <w:b/>
          <w:szCs w:val="22"/>
          <w:lang w:eastAsia="en-GB"/>
        </w:rPr>
        <w:t>Marionnaud</w:t>
      </w:r>
      <w:r w:rsidRPr="006F24C3">
        <w:rPr>
          <w:rFonts w:eastAsia="Calibri"/>
          <w:b/>
          <w:szCs w:val="22"/>
          <w:lang w:eastAsia="en-GB"/>
        </w:rPr>
        <w:t xml:space="preserve"> Personal Data</w:t>
      </w:r>
      <w:r>
        <w:rPr>
          <w:rFonts w:eastAsia="Calibri"/>
          <w:bCs/>
          <w:szCs w:val="22"/>
          <w:lang w:eastAsia="en-GB"/>
        </w:rPr>
        <w:t xml:space="preserve">” </w:t>
      </w:r>
      <w:r w:rsidRPr="006F24C3">
        <w:rPr>
          <w:rFonts w:eastAsia="Calibri"/>
          <w:bCs/>
          <w:szCs w:val="22"/>
          <w:lang w:eastAsia="en-GB"/>
        </w:rPr>
        <w:t xml:space="preserve">means any Personal Data </w:t>
      </w:r>
      <w:r>
        <w:rPr>
          <w:rFonts w:eastAsia="Calibri"/>
          <w:bCs/>
          <w:szCs w:val="22"/>
          <w:lang w:eastAsia="en-GB"/>
        </w:rPr>
        <w:t>p</w:t>
      </w:r>
      <w:r w:rsidRPr="006F24C3">
        <w:rPr>
          <w:rFonts w:eastAsia="Calibri"/>
          <w:bCs/>
          <w:szCs w:val="22"/>
          <w:lang w:eastAsia="en-GB"/>
        </w:rPr>
        <w:t xml:space="preserve">rocessed by </w:t>
      </w:r>
      <w:r>
        <w:rPr>
          <w:rFonts w:eastAsia="Calibri"/>
          <w:bCs/>
          <w:szCs w:val="22"/>
          <w:lang w:eastAsia="en-GB"/>
        </w:rPr>
        <w:t>the Supplier:</w:t>
      </w:r>
      <w:r w:rsidRPr="006F24C3">
        <w:rPr>
          <w:rFonts w:eastAsia="Calibri"/>
          <w:bCs/>
          <w:szCs w:val="22"/>
          <w:lang w:eastAsia="en-GB"/>
        </w:rPr>
        <w:t xml:space="preserve"> (</w:t>
      </w:r>
      <w:proofErr w:type="spellStart"/>
      <w:r w:rsidRPr="006F24C3">
        <w:rPr>
          <w:rFonts w:eastAsia="Calibri"/>
          <w:bCs/>
          <w:szCs w:val="22"/>
          <w:lang w:eastAsia="en-GB"/>
        </w:rPr>
        <w:t>i</w:t>
      </w:r>
      <w:proofErr w:type="spellEnd"/>
      <w:r w:rsidRPr="006F24C3">
        <w:rPr>
          <w:rFonts w:eastAsia="Calibri"/>
          <w:bCs/>
          <w:szCs w:val="22"/>
          <w:lang w:eastAsia="en-GB"/>
        </w:rPr>
        <w:t xml:space="preserve">) on behalf of </w:t>
      </w:r>
      <w:r w:rsidR="00EC1EF4" w:rsidRPr="000F75DD">
        <w:rPr>
          <w:szCs w:val="22"/>
          <w:lang w:val="en-US"/>
        </w:rPr>
        <w:t>Marionnaud</w:t>
      </w:r>
      <w:r w:rsidRPr="006F24C3">
        <w:rPr>
          <w:rFonts w:eastAsia="Calibri"/>
          <w:bCs/>
          <w:szCs w:val="22"/>
          <w:lang w:eastAsia="en-GB"/>
        </w:rPr>
        <w:t xml:space="preserve">;  (ii) on behalf of any client of </w:t>
      </w:r>
      <w:r w:rsidR="00EC1EF4" w:rsidRPr="000F75DD">
        <w:rPr>
          <w:szCs w:val="22"/>
          <w:lang w:val="en-US"/>
        </w:rPr>
        <w:t>Marionnaud</w:t>
      </w:r>
      <w:r w:rsidRPr="006F24C3">
        <w:rPr>
          <w:rFonts w:eastAsia="Calibri"/>
          <w:bCs/>
          <w:szCs w:val="22"/>
          <w:lang w:eastAsia="en-GB"/>
        </w:rPr>
        <w:t xml:space="preserve">, or (iii) otherwise </w:t>
      </w:r>
      <w:r>
        <w:rPr>
          <w:rFonts w:eastAsia="Calibri"/>
          <w:bCs/>
          <w:szCs w:val="22"/>
          <w:lang w:eastAsia="en-GB"/>
        </w:rPr>
        <w:t>p</w:t>
      </w:r>
      <w:r w:rsidRPr="006F24C3">
        <w:rPr>
          <w:rFonts w:eastAsia="Calibri"/>
          <w:bCs/>
          <w:szCs w:val="22"/>
          <w:lang w:eastAsia="en-GB"/>
        </w:rPr>
        <w:t xml:space="preserve">rocessed by the </w:t>
      </w:r>
      <w:r>
        <w:rPr>
          <w:rFonts w:eastAsia="Calibri"/>
          <w:bCs/>
          <w:szCs w:val="22"/>
          <w:lang w:eastAsia="en-GB"/>
        </w:rPr>
        <w:t>Supplier</w:t>
      </w:r>
      <w:r w:rsidRPr="006F24C3">
        <w:rPr>
          <w:rFonts w:eastAsia="Calibri"/>
          <w:bCs/>
          <w:szCs w:val="22"/>
          <w:lang w:eastAsia="en-GB"/>
        </w:rPr>
        <w:t xml:space="preserve">, in each case pursuant to or in connection with instructions given by </w:t>
      </w:r>
      <w:r w:rsidR="00EC1EF4" w:rsidRPr="000F75DD">
        <w:rPr>
          <w:szCs w:val="22"/>
          <w:lang w:val="en-US"/>
        </w:rPr>
        <w:t>Marionnaud</w:t>
      </w:r>
      <w:r w:rsidRPr="006F24C3">
        <w:rPr>
          <w:rFonts w:eastAsia="Calibri"/>
          <w:bCs/>
          <w:szCs w:val="22"/>
          <w:lang w:eastAsia="en-GB"/>
        </w:rPr>
        <w:t xml:space="preserve"> consistent with th</w:t>
      </w:r>
      <w:r>
        <w:rPr>
          <w:rFonts w:eastAsia="Calibri"/>
          <w:bCs/>
          <w:szCs w:val="22"/>
          <w:lang w:eastAsia="en-GB"/>
        </w:rPr>
        <w:t>e Services Agreement</w:t>
      </w:r>
      <w:r w:rsidRPr="006F24C3">
        <w:rPr>
          <w:rFonts w:eastAsia="Calibri"/>
          <w:bCs/>
          <w:szCs w:val="22"/>
          <w:lang w:eastAsia="en-GB"/>
        </w:rPr>
        <w:t xml:space="preserve">; </w:t>
      </w:r>
    </w:p>
    <w:p w14:paraId="44150D24" w14:textId="2BBA56AA" w:rsidR="00DD0664" w:rsidRPr="005E7F36" w:rsidRDefault="00DD0664" w:rsidP="00DD0664">
      <w:pPr>
        <w:pStyle w:val="Corpsdetexte"/>
        <w:rPr>
          <w:rFonts w:eastAsia="Calibri"/>
          <w:szCs w:val="22"/>
          <w:lang w:eastAsia="en-GB"/>
        </w:rPr>
      </w:pPr>
      <w:r w:rsidRPr="00B84887">
        <w:rPr>
          <w:rFonts w:eastAsia="Calibri"/>
          <w:bCs/>
          <w:szCs w:val="22"/>
          <w:lang w:eastAsia="en-GB"/>
        </w:rPr>
        <w:t>“</w:t>
      </w:r>
      <w:r w:rsidRPr="005E7F36">
        <w:rPr>
          <w:rFonts w:eastAsia="Calibri"/>
          <w:b/>
          <w:szCs w:val="22"/>
          <w:lang w:eastAsia="en-GB"/>
        </w:rPr>
        <w:t xml:space="preserve">Data Controller and Data </w:t>
      </w:r>
      <w:r w:rsidR="009F239C">
        <w:rPr>
          <w:rFonts w:eastAsia="Calibri"/>
          <w:b/>
          <w:szCs w:val="22"/>
          <w:lang w:eastAsia="en-GB"/>
        </w:rPr>
        <w:t>Sub-</w:t>
      </w:r>
      <w:r w:rsidRPr="005E7F36">
        <w:rPr>
          <w:rFonts w:eastAsia="Calibri"/>
          <w:b/>
          <w:szCs w:val="22"/>
          <w:lang w:eastAsia="en-GB"/>
        </w:rPr>
        <w:t>Processor</w:t>
      </w:r>
      <w:r w:rsidR="009F239C">
        <w:rPr>
          <w:rFonts w:eastAsia="Calibri"/>
          <w:b/>
          <w:szCs w:val="22"/>
          <w:lang w:eastAsia="en-GB"/>
        </w:rPr>
        <w:t>(s)</w:t>
      </w:r>
      <w:r w:rsidRPr="00B84887">
        <w:rPr>
          <w:rFonts w:eastAsia="Calibri"/>
          <w:bCs/>
          <w:szCs w:val="22"/>
          <w:lang w:eastAsia="en-GB"/>
        </w:rPr>
        <w:t>”</w:t>
      </w:r>
      <w:r w:rsidRPr="005E7F36">
        <w:rPr>
          <w:rFonts w:eastAsia="Calibri"/>
          <w:szCs w:val="22"/>
          <w:lang w:eastAsia="en-GB"/>
        </w:rPr>
        <w:t xml:space="preserve"> </w:t>
      </w:r>
      <w:r>
        <w:t xml:space="preserve">shall have the meaning given to it in the relevant Data Protection </w:t>
      </w:r>
      <w:proofErr w:type="gramStart"/>
      <w:r>
        <w:t>Laws;</w:t>
      </w:r>
      <w:proofErr w:type="gramEnd"/>
    </w:p>
    <w:p w14:paraId="14B18C12" w14:textId="77777777" w:rsidR="00B22D05" w:rsidRPr="00B22D05" w:rsidRDefault="00B22D05" w:rsidP="00B22D05">
      <w:pPr>
        <w:spacing w:after="120" w:line="300" w:lineRule="atLeast"/>
        <w:outlineLvl w:val="2"/>
        <w:rPr>
          <w:rFonts w:eastAsia="Calibri"/>
          <w:color w:val="000000"/>
          <w:szCs w:val="22"/>
          <w:lang w:eastAsia="en-GB"/>
        </w:rPr>
      </w:pPr>
      <w:r w:rsidRPr="00B22D05">
        <w:rPr>
          <w:rFonts w:eastAsia="Calibri"/>
          <w:color w:val="000000"/>
          <w:szCs w:val="22"/>
          <w:lang w:eastAsia="en-GB"/>
        </w:rPr>
        <w:t>“</w:t>
      </w:r>
      <w:r w:rsidRPr="00B22D05">
        <w:rPr>
          <w:rFonts w:eastAsia="Calibri"/>
          <w:b/>
          <w:bCs/>
          <w:color w:val="000000"/>
          <w:szCs w:val="22"/>
          <w:lang w:eastAsia="en-GB"/>
        </w:rPr>
        <w:t>Data Protection Laws</w:t>
      </w:r>
      <w:r w:rsidRPr="00B22D05">
        <w:rPr>
          <w:rFonts w:eastAsia="Calibri"/>
          <w:color w:val="000000"/>
          <w:szCs w:val="22"/>
          <w:lang w:eastAsia="en-GB"/>
        </w:rPr>
        <w:t xml:space="preserve">” means: </w:t>
      </w:r>
    </w:p>
    <w:p w14:paraId="7A574037" w14:textId="595A51CB" w:rsidR="00B22D05" w:rsidRPr="00B22D05" w:rsidRDefault="00B22D05" w:rsidP="00B22D05">
      <w:pPr>
        <w:spacing w:after="120" w:line="300" w:lineRule="atLeast"/>
        <w:ind w:left="1134" w:hanging="425"/>
        <w:outlineLvl w:val="2"/>
        <w:rPr>
          <w:rFonts w:eastAsia="Calibri"/>
          <w:color w:val="000000"/>
          <w:szCs w:val="22"/>
          <w:lang w:eastAsia="en-GB"/>
        </w:rPr>
      </w:pPr>
      <w:r w:rsidRPr="00B22D05">
        <w:rPr>
          <w:rFonts w:eastAsia="Calibri"/>
          <w:color w:val="000000"/>
          <w:szCs w:val="22"/>
          <w:lang w:eastAsia="en-GB"/>
        </w:rPr>
        <w:t>(</w:t>
      </w:r>
      <w:r w:rsidR="0094334B">
        <w:rPr>
          <w:rFonts w:eastAsia="Calibri"/>
          <w:color w:val="000000"/>
          <w:szCs w:val="22"/>
          <w:lang w:eastAsia="en-GB"/>
        </w:rPr>
        <w:t>a</w:t>
      </w:r>
      <w:r w:rsidRPr="00B22D05">
        <w:rPr>
          <w:rFonts w:eastAsia="Calibri"/>
          <w:color w:val="000000"/>
          <w:szCs w:val="22"/>
          <w:lang w:eastAsia="en-GB"/>
        </w:rPr>
        <w:t>)</w:t>
      </w:r>
      <w:r w:rsidRPr="00B22D05">
        <w:rPr>
          <w:rFonts w:eastAsia="Calibri"/>
          <w:color w:val="000000"/>
          <w:szCs w:val="22"/>
          <w:lang w:eastAsia="en-GB"/>
        </w:rPr>
        <w:tab/>
        <w:t xml:space="preserve">in EU/EEA countries, all laws relating to data protection, the processing of personal data, privacy and/or electronic communications in force from time to time in the EU/EEA Member States, including the Regulation (EU) 2016/679 of the European Parliament and of the Council of 27 April 2016 on the protection of natural persons with regard to the processing of Personal Data and on the free movement of such data, and repealing Directive 95/46/EC (the “GDPR”); </w:t>
      </w:r>
    </w:p>
    <w:p w14:paraId="0047683C" w14:textId="2A0F5ED5" w:rsidR="00B22D05" w:rsidRPr="00B22D05" w:rsidRDefault="00B22D05" w:rsidP="00B22D05">
      <w:pPr>
        <w:spacing w:after="120" w:line="300" w:lineRule="atLeast"/>
        <w:ind w:left="1134" w:hanging="425"/>
        <w:outlineLvl w:val="2"/>
        <w:rPr>
          <w:rFonts w:eastAsia="Calibri"/>
          <w:color w:val="000000"/>
          <w:szCs w:val="22"/>
          <w:lang w:eastAsia="en-GB"/>
        </w:rPr>
      </w:pPr>
      <w:r w:rsidRPr="00B22D05">
        <w:rPr>
          <w:rFonts w:eastAsia="Calibri"/>
          <w:color w:val="000000"/>
          <w:szCs w:val="22"/>
          <w:lang w:eastAsia="en-GB"/>
        </w:rPr>
        <w:t>(</w:t>
      </w:r>
      <w:r w:rsidR="0094334B">
        <w:rPr>
          <w:rFonts w:eastAsia="Calibri"/>
          <w:color w:val="000000"/>
          <w:szCs w:val="22"/>
          <w:lang w:eastAsia="en-GB"/>
        </w:rPr>
        <w:t>b</w:t>
      </w:r>
      <w:r w:rsidRPr="00B22D05">
        <w:rPr>
          <w:rFonts w:eastAsia="Calibri"/>
          <w:color w:val="000000"/>
          <w:szCs w:val="22"/>
          <w:lang w:eastAsia="en-GB"/>
        </w:rPr>
        <w:t xml:space="preserve">) </w:t>
      </w:r>
      <w:r w:rsidR="00415EAE">
        <w:rPr>
          <w:rFonts w:eastAsia="Calibri"/>
          <w:color w:val="000000"/>
          <w:szCs w:val="22"/>
          <w:lang w:eastAsia="en-GB"/>
        </w:rPr>
        <w:tab/>
      </w:r>
      <w:r w:rsidRPr="00B22D05">
        <w:rPr>
          <w:rFonts w:eastAsia="Calibri"/>
          <w:color w:val="000000"/>
          <w:szCs w:val="22"/>
          <w:lang w:eastAsia="en-GB"/>
        </w:rPr>
        <w:t xml:space="preserve">in Switzerland, all laws relating to data protection, the processing of personal data, privacy and/or electronic communications in force from time to time in Switzerland, including the Federal Act on Data Protection of 19 June 1992 (SR 235.1, the “FADP”) and the revised version of </w:t>
      </w:r>
      <w:r w:rsidR="00415EAE">
        <w:rPr>
          <w:rFonts w:eastAsia="Calibri"/>
          <w:color w:val="000000"/>
          <w:szCs w:val="22"/>
          <w:lang w:eastAsia="en-GB"/>
        </w:rPr>
        <w:t xml:space="preserve">the </w:t>
      </w:r>
      <w:r w:rsidRPr="00B22D05">
        <w:rPr>
          <w:rFonts w:eastAsia="Calibri"/>
          <w:color w:val="000000"/>
          <w:szCs w:val="22"/>
          <w:lang w:eastAsia="en-GB"/>
        </w:rPr>
        <w:t>F</w:t>
      </w:r>
      <w:r w:rsidR="00415EAE">
        <w:rPr>
          <w:rFonts w:eastAsia="Calibri"/>
          <w:color w:val="000000"/>
          <w:szCs w:val="22"/>
          <w:lang w:eastAsia="en-GB"/>
        </w:rPr>
        <w:t>AD</w:t>
      </w:r>
      <w:r w:rsidRPr="00B22D05">
        <w:rPr>
          <w:rFonts w:eastAsia="Calibri"/>
          <w:color w:val="000000"/>
          <w:szCs w:val="22"/>
          <w:lang w:eastAsia="en-GB"/>
        </w:rPr>
        <w:t xml:space="preserve">P of 25 September 2020 that is scheduled to come into force on 1 January 2023; </w:t>
      </w:r>
    </w:p>
    <w:p w14:paraId="328C335C" w14:textId="1B61CAD1" w:rsidR="00866595" w:rsidRPr="00866595" w:rsidRDefault="00B22D05" w:rsidP="00B22D05">
      <w:pPr>
        <w:spacing w:after="120" w:line="300" w:lineRule="atLeast"/>
        <w:ind w:left="1134" w:hanging="425"/>
        <w:outlineLvl w:val="2"/>
        <w:rPr>
          <w:rFonts w:eastAsia="Times New Roman"/>
        </w:rPr>
      </w:pPr>
      <w:r w:rsidRPr="00B22D05">
        <w:rPr>
          <w:rFonts w:eastAsia="Calibri"/>
          <w:color w:val="000000"/>
          <w:szCs w:val="22"/>
          <w:lang w:eastAsia="en-GB"/>
        </w:rPr>
        <w:t>(</w:t>
      </w:r>
      <w:r w:rsidR="0094334B">
        <w:rPr>
          <w:rFonts w:eastAsia="Calibri"/>
          <w:color w:val="000000"/>
          <w:szCs w:val="22"/>
          <w:lang w:eastAsia="en-GB"/>
        </w:rPr>
        <w:t>c</w:t>
      </w:r>
      <w:r w:rsidRPr="00B22D05">
        <w:rPr>
          <w:rFonts w:eastAsia="Calibri"/>
          <w:color w:val="000000"/>
          <w:szCs w:val="22"/>
          <w:lang w:eastAsia="en-GB"/>
        </w:rPr>
        <w:t xml:space="preserve">) </w:t>
      </w:r>
      <w:r w:rsidR="00415EAE">
        <w:rPr>
          <w:rFonts w:eastAsia="Calibri"/>
          <w:color w:val="000000"/>
          <w:szCs w:val="22"/>
          <w:lang w:eastAsia="en-GB"/>
        </w:rPr>
        <w:tab/>
      </w:r>
      <w:r w:rsidRPr="00B22D05">
        <w:rPr>
          <w:rFonts w:eastAsia="Calibri"/>
          <w:color w:val="000000"/>
          <w:szCs w:val="22"/>
          <w:lang w:eastAsia="en-GB"/>
        </w:rPr>
        <w:t xml:space="preserve">in the </w:t>
      </w:r>
      <w:r w:rsidR="00415EAE">
        <w:rPr>
          <w:rFonts w:eastAsia="Calibri"/>
          <w:szCs w:val="22"/>
          <w:lang w:eastAsia="en-GB"/>
        </w:rPr>
        <w:t>United Kingdom of Great Britain and Northern Ireland</w:t>
      </w:r>
      <w:r w:rsidR="00415EAE">
        <w:t xml:space="preserve"> (the “UK”)</w:t>
      </w:r>
      <w:r w:rsidRPr="00B22D05">
        <w:rPr>
          <w:rFonts w:eastAsia="Calibri"/>
          <w:color w:val="000000"/>
          <w:szCs w:val="22"/>
          <w:lang w:eastAsia="en-GB"/>
        </w:rPr>
        <w:t xml:space="preserve">, all laws relating to data protection, the processing of personal data, privacy and/or electronic communications in force from time to time in the UK, including the </w:t>
      </w:r>
      <w:r w:rsidR="00415EAE">
        <w:rPr>
          <w:rFonts w:eastAsia="Calibri"/>
          <w:szCs w:val="22"/>
          <w:lang w:eastAsia="en-GB"/>
        </w:rPr>
        <w:t>United Kingdom General Data Protection Regulation</w:t>
      </w:r>
      <w:r w:rsidR="00415EAE" w:rsidRPr="00112AA1">
        <w:t xml:space="preserve"> </w:t>
      </w:r>
      <w:r w:rsidR="00415EAE">
        <w:t>(the “</w:t>
      </w:r>
      <w:r w:rsidRPr="00B22D05">
        <w:rPr>
          <w:rFonts w:eastAsia="Calibri"/>
          <w:color w:val="000000"/>
          <w:szCs w:val="22"/>
          <w:lang w:eastAsia="en-GB"/>
        </w:rPr>
        <w:t>UK GDPR</w:t>
      </w:r>
      <w:r w:rsidR="00415EAE">
        <w:rPr>
          <w:rFonts w:eastAsia="Calibri"/>
          <w:color w:val="000000"/>
          <w:szCs w:val="22"/>
          <w:lang w:eastAsia="en-GB"/>
        </w:rPr>
        <w:t>”)</w:t>
      </w:r>
      <w:r w:rsidRPr="00B22D05">
        <w:rPr>
          <w:rFonts w:eastAsia="Calibri"/>
          <w:color w:val="000000"/>
          <w:szCs w:val="22"/>
          <w:lang w:eastAsia="en-GB"/>
        </w:rPr>
        <w:t xml:space="preserve"> and the Data Protection Act of 2018;</w:t>
      </w:r>
    </w:p>
    <w:p w14:paraId="723BC2E4" w14:textId="2E1EE5EA" w:rsidR="00DD0664" w:rsidRDefault="00DD0664" w:rsidP="00DD0664">
      <w:pPr>
        <w:pStyle w:val="Titre3"/>
        <w:numPr>
          <w:ilvl w:val="0"/>
          <w:numId w:val="0"/>
        </w:numPr>
        <w:ind w:left="1134" w:hanging="425"/>
      </w:pPr>
      <w:r>
        <w:lastRenderedPageBreak/>
        <w:t>(</w:t>
      </w:r>
      <w:r w:rsidR="0094334B">
        <w:t>d</w:t>
      </w:r>
      <w:r w:rsidR="00B22D05">
        <w:t>)</w:t>
      </w:r>
      <w:r>
        <w:tab/>
        <w:t xml:space="preserve">in </w:t>
      </w:r>
      <w:r w:rsidR="00415EAE">
        <w:t>other countries not covered above</w:t>
      </w:r>
      <w:r>
        <w:t xml:space="preserve">, any similar or equivalent laws, regulations or rules relating to the protection of Personal </w:t>
      </w:r>
      <w:proofErr w:type="gramStart"/>
      <w:r>
        <w:t>Data;</w:t>
      </w:r>
      <w:proofErr w:type="gramEnd"/>
      <w:r>
        <w:t xml:space="preserve"> </w:t>
      </w:r>
    </w:p>
    <w:p w14:paraId="79B08AE1" w14:textId="72671ED7" w:rsidR="00DD0664" w:rsidRDefault="00DD0664" w:rsidP="00DD0664">
      <w:pPr>
        <w:pStyle w:val="Titre3"/>
        <w:numPr>
          <w:ilvl w:val="0"/>
          <w:numId w:val="0"/>
        </w:numPr>
        <w:ind w:left="1134" w:hanging="425"/>
      </w:pPr>
      <w:r>
        <w:t>(</w:t>
      </w:r>
      <w:r w:rsidR="0094334B">
        <w:t>e</w:t>
      </w:r>
      <w:r>
        <w:t>)</w:t>
      </w:r>
      <w:r>
        <w:tab/>
        <w:t>any enforceable guidance and codes of practice issued by any local regulatory authority responsible for administering Data Protection Laws;</w:t>
      </w:r>
      <w:r w:rsidRPr="00C119D7">
        <w:t xml:space="preserve"> </w:t>
      </w:r>
      <w:r>
        <w:t>and/or</w:t>
      </w:r>
    </w:p>
    <w:p w14:paraId="04CCC2DE" w14:textId="07402B08" w:rsidR="00DD0664" w:rsidRDefault="00DD0664" w:rsidP="00DD0664">
      <w:pPr>
        <w:pStyle w:val="Titre3"/>
        <w:numPr>
          <w:ilvl w:val="0"/>
          <w:numId w:val="0"/>
        </w:numPr>
        <w:ind w:left="1134" w:hanging="425"/>
      </w:pPr>
      <w:r>
        <w:t>(</w:t>
      </w:r>
      <w:r w:rsidR="0094334B">
        <w:t>f</w:t>
      </w:r>
      <w:r>
        <w:t>)</w:t>
      </w:r>
      <w:r>
        <w:tab/>
        <w:t>any amendments, re-enactments or changes to the items described in (a) to (</w:t>
      </w:r>
      <w:r w:rsidR="0094334B">
        <w:t>e</w:t>
      </w:r>
      <w:r>
        <w:t xml:space="preserve">) above, from time to </w:t>
      </w:r>
      <w:proofErr w:type="gramStart"/>
      <w:r>
        <w:t>time;</w:t>
      </w:r>
      <w:proofErr w:type="gramEnd"/>
    </w:p>
    <w:p w14:paraId="3E5C6C21" w14:textId="61473E4F" w:rsidR="00DD0664" w:rsidRDefault="00DD0664" w:rsidP="00DD0664">
      <w:pPr>
        <w:pStyle w:val="Corpsdetexte"/>
        <w:rPr>
          <w:rFonts w:eastAsia="Calibri"/>
          <w:color w:val="000000"/>
          <w:szCs w:val="22"/>
          <w:lang w:eastAsia="en-GB"/>
        </w:rPr>
      </w:pPr>
      <w:r w:rsidRPr="00B84887">
        <w:rPr>
          <w:rFonts w:eastAsia="Calibri"/>
          <w:bCs/>
          <w:color w:val="000000"/>
          <w:szCs w:val="22"/>
          <w:lang w:eastAsia="en-GB"/>
        </w:rPr>
        <w:t>“</w:t>
      </w:r>
      <w:r w:rsidRPr="005E7F36">
        <w:rPr>
          <w:rFonts w:eastAsia="Calibri"/>
          <w:b/>
          <w:color w:val="000000"/>
          <w:szCs w:val="22"/>
          <w:lang w:eastAsia="en-GB"/>
        </w:rPr>
        <w:t>Data Breach</w:t>
      </w:r>
      <w:r w:rsidRPr="00B84887">
        <w:rPr>
          <w:rFonts w:eastAsia="Calibri"/>
          <w:bCs/>
          <w:color w:val="000000"/>
          <w:szCs w:val="22"/>
          <w:lang w:eastAsia="en-GB"/>
        </w:rPr>
        <w:t>”</w:t>
      </w:r>
      <w:r w:rsidRPr="005E7F36">
        <w:rPr>
          <w:rFonts w:eastAsia="Calibri"/>
          <w:color w:val="000000"/>
          <w:szCs w:val="22"/>
          <w:lang w:eastAsia="en-GB"/>
        </w:rPr>
        <w:t xml:space="preserve"> </w:t>
      </w:r>
      <w:r w:rsidR="00415EAE" w:rsidRPr="0076045C">
        <w:rPr>
          <w:rFonts w:eastAsia="Calibri"/>
          <w:color w:val="000000"/>
          <w:szCs w:val="22"/>
          <w:lang w:eastAsia="en-GB"/>
        </w:rPr>
        <w:t xml:space="preserve">means a breach of security leading to accidental or unlawful destruction, loss, alteration, unauthorised </w:t>
      </w:r>
      <w:proofErr w:type="gramStart"/>
      <w:r w:rsidR="00415EAE" w:rsidRPr="0076045C">
        <w:rPr>
          <w:rFonts w:eastAsia="Calibri"/>
          <w:color w:val="000000"/>
          <w:szCs w:val="22"/>
          <w:lang w:eastAsia="en-GB"/>
        </w:rPr>
        <w:t>disclosure</w:t>
      </w:r>
      <w:proofErr w:type="gramEnd"/>
      <w:r w:rsidR="00415EAE" w:rsidRPr="0076045C">
        <w:rPr>
          <w:rFonts w:eastAsia="Calibri"/>
          <w:color w:val="000000"/>
          <w:szCs w:val="22"/>
          <w:lang w:eastAsia="en-GB"/>
        </w:rPr>
        <w:t xml:space="preserve"> or access to </w:t>
      </w:r>
      <w:r w:rsidR="00EC1EF4" w:rsidRPr="000F75DD">
        <w:rPr>
          <w:szCs w:val="22"/>
          <w:lang w:val="en-US"/>
        </w:rPr>
        <w:t>Marionnaud</w:t>
      </w:r>
      <w:r w:rsidR="00415EAE" w:rsidRPr="0076045C">
        <w:rPr>
          <w:rFonts w:eastAsia="Calibri"/>
          <w:color w:val="000000"/>
          <w:szCs w:val="22"/>
          <w:lang w:eastAsia="en-GB"/>
        </w:rPr>
        <w:t xml:space="preserve"> Personal </w:t>
      </w:r>
      <w:proofErr w:type="gramStart"/>
      <w:r w:rsidR="00415EAE" w:rsidRPr="0076045C">
        <w:rPr>
          <w:rFonts w:eastAsia="Calibri"/>
          <w:color w:val="000000"/>
          <w:szCs w:val="22"/>
          <w:lang w:eastAsia="en-GB"/>
        </w:rPr>
        <w:t>Data</w:t>
      </w:r>
      <w:r w:rsidRPr="005E7F36">
        <w:rPr>
          <w:rFonts w:eastAsia="Calibri"/>
          <w:color w:val="000000"/>
          <w:szCs w:val="22"/>
          <w:lang w:eastAsia="en-GB"/>
        </w:rPr>
        <w:t>;</w:t>
      </w:r>
      <w:proofErr w:type="gramEnd"/>
    </w:p>
    <w:p w14:paraId="4A48CD5A" w14:textId="052E58DC" w:rsidR="005A0261" w:rsidRDefault="005A0261" w:rsidP="005A0261">
      <w:pPr>
        <w:contextualSpacing/>
        <w:rPr>
          <w:rFonts w:eastAsia="Calibri"/>
          <w:color w:val="000000"/>
          <w:szCs w:val="22"/>
          <w:lang w:eastAsia="en-GB"/>
        </w:rPr>
      </w:pPr>
      <w:r w:rsidRPr="005A0261">
        <w:rPr>
          <w:rFonts w:eastAsia="Calibri"/>
          <w:color w:val="000000"/>
          <w:szCs w:val="22"/>
          <w:lang w:eastAsia="en-GB"/>
        </w:rPr>
        <w:t>“</w:t>
      </w:r>
      <w:r w:rsidRPr="005A0261">
        <w:rPr>
          <w:rFonts w:eastAsia="Calibri"/>
          <w:b/>
          <w:bCs/>
          <w:color w:val="000000"/>
          <w:szCs w:val="22"/>
          <w:lang w:eastAsia="en-GB"/>
        </w:rPr>
        <w:t>International Data Transfer</w:t>
      </w:r>
      <w:r w:rsidRPr="005A0261">
        <w:rPr>
          <w:rFonts w:eastAsia="Calibri"/>
          <w:color w:val="000000"/>
          <w:szCs w:val="22"/>
          <w:lang w:eastAsia="en-GB"/>
        </w:rPr>
        <w:t xml:space="preserve">” means a transfer of or remote access to </w:t>
      </w:r>
      <w:r w:rsidR="00EC1EF4" w:rsidRPr="000F75DD">
        <w:rPr>
          <w:szCs w:val="22"/>
          <w:lang w:val="en-US"/>
        </w:rPr>
        <w:t>Marionnaud</w:t>
      </w:r>
      <w:r w:rsidRPr="005A0261">
        <w:rPr>
          <w:rFonts w:eastAsia="Calibri"/>
          <w:color w:val="000000"/>
          <w:szCs w:val="22"/>
          <w:lang w:eastAsia="en-GB"/>
        </w:rPr>
        <w:t xml:space="preserve"> Personal Data out of a </w:t>
      </w:r>
      <w:proofErr w:type="gramStart"/>
      <w:r w:rsidRPr="005A0261">
        <w:rPr>
          <w:rFonts w:eastAsia="Calibri"/>
          <w:color w:val="000000"/>
          <w:szCs w:val="22"/>
          <w:lang w:eastAsia="en-GB"/>
        </w:rPr>
        <w:t>Non-Adequate</w:t>
      </w:r>
      <w:proofErr w:type="gramEnd"/>
      <w:r w:rsidRPr="005A0261">
        <w:rPr>
          <w:rFonts w:eastAsia="Calibri"/>
          <w:color w:val="000000"/>
          <w:szCs w:val="22"/>
          <w:lang w:eastAsia="en-GB"/>
        </w:rPr>
        <w:t xml:space="preserve"> </w:t>
      </w:r>
      <w:proofErr w:type="gramStart"/>
      <w:r w:rsidRPr="005A0261">
        <w:rPr>
          <w:rFonts w:eastAsia="Calibri"/>
          <w:color w:val="000000"/>
          <w:szCs w:val="22"/>
          <w:lang w:eastAsia="en-GB"/>
        </w:rPr>
        <w:t>Country;</w:t>
      </w:r>
      <w:proofErr w:type="gramEnd"/>
    </w:p>
    <w:p w14:paraId="63EB8978" w14:textId="77777777" w:rsidR="005A0261" w:rsidRDefault="005A0261" w:rsidP="005A0261">
      <w:pPr>
        <w:contextualSpacing/>
        <w:rPr>
          <w:rFonts w:eastAsia="Calibri"/>
          <w:color w:val="000000"/>
          <w:szCs w:val="22"/>
          <w:lang w:eastAsia="en-GB"/>
        </w:rPr>
      </w:pPr>
    </w:p>
    <w:p w14:paraId="7AAD11A4" w14:textId="28299B82" w:rsidR="00DD0664" w:rsidRDefault="00DD0664" w:rsidP="00DD0664">
      <w:pPr>
        <w:pStyle w:val="Corpsdetexte"/>
      </w:pPr>
      <w:r>
        <w:t>“</w:t>
      </w:r>
      <w:r w:rsidRPr="00CE7407">
        <w:rPr>
          <w:b/>
        </w:rPr>
        <w:t>ISO 27001</w:t>
      </w:r>
      <w:r>
        <w:t xml:space="preserve">” </w:t>
      </w:r>
      <w:r w:rsidRPr="00CE7407">
        <w:t xml:space="preserve">means ISO 27001:2013, an information security standard that </w:t>
      </w:r>
      <w:proofErr w:type="gramStart"/>
      <w:r w:rsidRPr="00CE7407">
        <w:t>was published</w:t>
      </w:r>
      <w:proofErr w:type="gramEnd"/>
      <w:r w:rsidRPr="00CE7407">
        <w:t xml:space="preserve"> on 25 September 2013</w:t>
      </w:r>
      <w:r>
        <w:t xml:space="preserve"> </w:t>
      </w:r>
      <w:r w:rsidRPr="00CE7407">
        <w:t xml:space="preserve">by the International Organization for Standardization and the International Electrotechnical Commission (as may </w:t>
      </w:r>
      <w:proofErr w:type="gramStart"/>
      <w:r w:rsidRPr="00CE7407">
        <w:t>be updated</w:t>
      </w:r>
      <w:proofErr w:type="gramEnd"/>
      <w:r w:rsidRPr="00CE7407">
        <w:t xml:space="preserve"> from time to time</w:t>
      </w:r>
      <w:proofErr w:type="gramStart"/>
      <w:r w:rsidRPr="00CE7407">
        <w:t>);</w:t>
      </w:r>
      <w:proofErr w:type="gramEnd"/>
    </w:p>
    <w:p w14:paraId="5BFA2CBD" w14:textId="1AAD9ECB" w:rsidR="00866595" w:rsidRDefault="00866595" w:rsidP="00866595">
      <w:pPr>
        <w:pStyle w:val="Corpsdetexte"/>
        <w:rPr>
          <w:rFonts w:eastAsia="Calibri"/>
          <w:bCs/>
          <w:color w:val="000000"/>
          <w:szCs w:val="22"/>
          <w:lang w:eastAsia="en-GB"/>
        </w:rPr>
      </w:pPr>
      <w:bookmarkStart w:id="2" w:name="_Hlk82132124"/>
      <w:r w:rsidRPr="00866595">
        <w:rPr>
          <w:rFonts w:eastAsia="Calibri"/>
          <w:bCs/>
          <w:color w:val="000000"/>
          <w:szCs w:val="22"/>
          <w:lang w:eastAsia="en-GB"/>
        </w:rPr>
        <w:t>“</w:t>
      </w:r>
      <w:r w:rsidRPr="00866595">
        <w:rPr>
          <w:rFonts w:eastAsia="Calibri"/>
          <w:b/>
          <w:bCs/>
          <w:color w:val="000000"/>
          <w:szCs w:val="22"/>
          <w:lang w:eastAsia="en-GB"/>
        </w:rPr>
        <w:t>Non-Adequate Country</w:t>
      </w:r>
      <w:r w:rsidRPr="00866595">
        <w:rPr>
          <w:rFonts w:eastAsia="Calibri"/>
          <w:bCs/>
          <w:color w:val="000000"/>
          <w:szCs w:val="22"/>
          <w:lang w:eastAsia="en-GB"/>
        </w:rPr>
        <w:t xml:space="preserve">” means a third country that </w:t>
      </w:r>
      <w:proofErr w:type="gramStart"/>
      <w:r w:rsidRPr="00866595">
        <w:rPr>
          <w:rFonts w:eastAsia="Calibri"/>
          <w:bCs/>
          <w:color w:val="000000"/>
          <w:szCs w:val="22"/>
          <w:lang w:eastAsia="en-GB"/>
        </w:rPr>
        <w:t>is deemed</w:t>
      </w:r>
      <w:proofErr w:type="gramEnd"/>
      <w:r w:rsidRPr="00866595">
        <w:rPr>
          <w:rFonts w:eastAsia="Calibri"/>
          <w:bCs/>
          <w:color w:val="000000"/>
          <w:szCs w:val="22"/>
          <w:lang w:eastAsia="en-GB"/>
        </w:rPr>
        <w:t xml:space="preserve"> not to provide a similar level of data protection as the one envisaged in the applicable Data Protection </w:t>
      </w:r>
      <w:proofErr w:type="gramStart"/>
      <w:r w:rsidRPr="00866595">
        <w:rPr>
          <w:rFonts w:eastAsia="Calibri"/>
          <w:bCs/>
          <w:color w:val="000000"/>
          <w:szCs w:val="22"/>
          <w:lang w:eastAsia="en-GB"/>
        </w:rPr>
        <w:t>Laws;</w:t>
      </w:r>
      <w:proofErr w:type="gramEnd"/>
    </w:p>
    <w:p w14:paraId="304D8E2E" w14:textId="4E0E158E" w:rsidR="005A0261" w:rsidRDefault="005A0261" w:rsidP="005A0261">
      <w:pPr>
        <w:pStyle w:val="Corpsdetexte"/>
        <w:rPr>
          <w:rFonts w:eastAsia="Calibri"/>
          <w:color w:val="000000"/>
          <w:szCs w:val="22"/>
          <w:lang w:eastAsia="en-GB"/>
        </w:rPr>
      </w:pPr>
      <w:r w:rsidRPr="00B84887">
        <w:rPr>
          <w:rFonts w:eastAsia="Calibri"/>
          <w:bCs/>
          <w:color w:val="000000"/>
          <w:szCs w:val="22"/>
          <w:lang w:eastAsia="en-GB"/>
        </w:rPr>
        <w:t>“</w:t>
      </w:r>
      <w:r w:rsidRPr="005E7F36">
        <w:rPr>
          <w:rFonts w:eastAsia="Calibri"/>
          <w:b/>
          <w:color w:val="000000"/>
          <w:szCs w:val="22"/>
          <w:lang w:eastAsia="en-GB"/>
        </w:rPr>
        <w:t>Personal Data</w:t>
      </w:r>
      <w:r w:rsidR="00415EAE">
        <w:rPr>
          <w:rFonts w:eastAsia="Calibri"/>
          <w:b/>
          <w:color w:val="000000"/>
          <w:szCs w:val="22"/>
          <w:lang w:eastAsia="en-GB"/>
        </w:rPr>
        <w:t xml:space="preserve"> and Sensitive Data</w:t>
      </w:r>
      <w:r w:rsidRPr="00B84887">
        <w:rPr>
          <w:rFonts w:eastAsia="Calibri"/>
          <w:bCs/>
          <w:color w:val="000000"/>
          <w:szCs w:val="22"/>
          <w:lang w:eastAsia="en-GB"/>
        </w:rPr>
        <w:t>”</w:t>
      </w:r>
      <w:r w:rsidRPr="005E7F36">
        <w:rPr>
          <w:rFonts w:eastAsia="Calibri"/>
          <w:color w:val="000000"/>
          <w:szCs w:val="22"/>
          <w:lang w:eastAsia="en-GB"/>
        </w:rPr>
        <w:t xml:space="preserve"> </w:t>
      </w:r>
      <w:r w:rsidR="00415EAE">
        <w:t xml:space="preserve">shall have the meaning given to it in the relevant Data Protection </w:t>
      </w:r>
      <w:proofErr w:type="gramStart"/>
      <w:r w:rsidR="00415EAE">
        <w:t>Laws</w:t>
      </w:r>
      <w:r w:rsidR="00415EAE" w:rsidDel="00415EAE">
        <w:rPr>
          <w:rFonts w:eastAsia="Calibri"/>
          <w:color w:val="000000"/>
          <w:szCs w:val="22"/>
          <w:lang w:eastAsia="en-GB"/>
        </w:rPr>
        <w:t xml:space="preserve"> </w:t>
      </w:r>
      <w:r>
        <w:rPr>
          <w:rFonts w:eastAsia="Calibri"/>
          <w:color w:val="000000"/>
          <w:szCs w:val="22"/>
          <w:lang w:eastAsia="en-GB"/>
        </w:rPr>
        <w:t>;</w:t>
      </w:r>
      <w:proofErr w:type="gramEnd"/>
    </w:p>
    <w:bookmarkEnd w:id="2"/>
    <w:p w14:paraId="2B205455" w14:textId="5E13A292" w:rsidR="006271BB" w:rsidRDefault="00DD0664" w:rsidP="00DD0664">
      <w:pPr>
        <w:rPr>
          <w:rFonts w:eastAsia="Calibri"/>
          <w:szCs w:val="22"/>
          <w:lang w:eastAsia="en-GB"/>
        </w:rPr>
      </w:pPr>
      <w:r w:rsidRPr="00B84887">
        <w:rPr>
          <w:rFonts w:eastAsia="Calibri"/>
          <w:bCs/>
          <w:szCs w:val="22"/>
          <w:lang w:eastAsia="en-GB"/>
        </w:rPr>
        <w:t>“</w:t>
      </w:r>
      <w:r w:rsidRPr="00EF50D1">
        <w:rPr>
          <w:rFonts w:eastAsia="Calibri"/>
          <w:b/>
          <w:szCs w:val="22"/>
          <w:lang w:eastAsia="en-GB"/>
        </w:rPr>
        <w:t>Services</w:t>
      </w:r>
      <w:r w:rsidRPr="00B84887">
        <w:rPr>
          <w:rFonts w:eastAsia="Calibri"/>
          <w:bCs/>
          <w:szCs w:val="22"/>
          <w:lang w:eastAsia="en-GB"/>
        </w:rPr>
        <w:t>”</w:t>
      </w:r>
      <w:r w:rsidRPr="005E7F36">
        <w:rPr>
          <w:rFonts w:eastAsia="Calibri"/>
          <w:szCs w:val="22"/>
          <w:lang w:eastAsia="en-GB"/>
        </w:rPr>
        <w:t xml:space="preserve"> mean</w:t>
      </w:r>
      <w:r>
        <w:rPr>
          <w:rFonts w:eastAsia="Calibri"/>
          <w:szCs w:val="22"/>
          <w:lang w:eastAsia="en-GB"/>
        </w:rPr>
        <w:t>s</w:t>
      </w:r>
      <w:r w:rsidRPr="005E7F36">
        <w:rPr>
          <w:rFonts w:eastAsia="Calibri"/>
          <w:szCs w:val="22"/>
          <w:lang w:eastAsia="en-GB"/>
        </w:rPr>
        <w:t xml:space="preserve"> the services provided by the Supplier in relation to the processing of </w:t>
      </w:r>
      <w:r w:rsidR="00EC1EF4" w:rsidRPr="000F75DD">
        <w:rPr>
          <w:szCs w:val="22"/>
          <w:lang w:val="en-US"/>
        </w:rPr>
        <w:t>Marionnaud</w:t>
      </w:r>
      <w:r w:rsidRPr="005E7F36">
        <w:rPr>
          <w:rFonts w:eastAsia="Calibri"/>
          <w:szCs w:val="22"/>
          <w:lang w:eastAsia="en-GB"/>
        </w:rPr>
        <w:t xml:space="preserve"> </w:t>
      </w:r>
      <w:r>
        <w:rPr>
          <w:rFonts w:eastAsia="Calibri"/>
          <w:szCs w:val="22"/>
          <w:lang w:eastAsia="en-GB"/>
        </w:rPr>
        <w:t>P</w:t>
      </w:r>
      <w:r w:rsidRPr="005E7F36">
        <w:rPr>
          <w:rFonts w:eastAsia="Calibri"/>
          <w:szCs w:val="22"/>
          <w:lang w:eastAsia="en-GB"/>
        </w:rPr>
        <w:t xml:space="preserve">ersonal </w:t>
      </w:r>
      <w:r>
        <w:rPr>
          <w:rFonts w:eastAsia="Calibri"/>
          <w:szCs w:val="22"/>
          <w:lang w:eastAsia="en-GB"/>
        </w:rPr>
        <w:t>D</w:t>
      </w:r>
      <w:r w:rsidRPr="005E7F36">
        <w:rPr>
          <w:rFonts w:eastAsia="Calibri"/>
          <w:szCs w:val="22"/>
          <w:lang w:eastAsia="en-GB"/>
        </w:rPr>
        <w:t xml:space="preserve">ata as described in </w:t>
      </w:r>
      <w:r>
        <w:rPr>
          <w:rFonts w:eastAsia="Calibri"/>
          <w:szCs w:val="22"/>
          <w:lang w:eastAsia="en-GB"/>
        </w:rPr>
        <w:t>the Services Agreement</w:t>
      </w:r>
      <w:r w:rsidRPr="005E7F36">
        <w:rPr>
          <w:rFonts w:eastAsia="Calibri"/>
          <w:szCs w:val="22"/>
          <w:lang w:eastAsia="en-GB"/>
        </w:rPr>
        <w:t xml:space="preserve"> (as </w:t>
      </w:r>
      <w:r>
        <w:rPr>
          <w:rFonts w:eastAsia="Calibri"/>
          <w:szCs w:val="22"/>
          <w:lang w:eastAsia="en-GB"/>
        </w:rPr>
        <w:t xml:space="preserve">may </w:t>
      </w:r>
      <w:proofErr w:type="gramStart"/>
      <w:r>
        <w:rPr>
          <w:rFonts w:eastAsia="Calibri"/>
          <w:szCs w:val="22"/>
          <w:lang w:eastAsia="en-GB"/>
        </w:rPr>
        <w:t xml:space="preserve">be </w:t>
      </w:r>
      <w:r w:rsidRPr="005E7F36">
        <w:rPr>
          <w:rFonts w:eastAsia="Calibri"/>
          <w:szCs w:val="22"/>
          <w:lang w:eastAsia="en-GB"/>
        </w:rPr>
        <w:t>amended</w:t>
      </w:r>
      <w:proofErr w:type="gramEnd"/>
      <w:r w:rsidRPr="005E7F36">
        <w:rPr>
          <w:rFonts w:eastAsia="Calibri"/>
          <w:szCs w:val="22"/>
          <w:lang w:eastAsia="en-GB"/>
        </w:rPr>
        <w:t xml:space="preserve"> from time to time).</w:t>
      </w:r>
    </w:p>
    <w:p w14:paraId="0A7B85B5" w14:textId="77777777" w:rsidR="009F239C" w:rsidRPr="009F239C" w:rsidRDefault="009F239C" w:rsidP="009F239C">
      <w:pPr>
        <w:rPr>
          <w:lang w:val="fr-FR"/>
        </w:rPr>
      </w:pPr>
    </w:p>
    <w:p w14:paraId="3FC53803" w14:textId="04D4EA00" w:rsidR="009F239C" w:rsidRPr="009F239C" w:rsidRDefault="009F239C" w:rsidP="009F239C">
      <w:r>
        <w:rPr>
          <w:b/>
          <w:bCs/>
        </w:rPr>
        <w:t>“</w:t>
      </w:r>
      <w:r w:rsidRPr="009F239C">
        <w:rPr>
          <w:b/>
          <w:bCs/>
        </w:rPr>
        <w:t>Supplier's Personnel</w:t>
      </w:r>
      <w:r>
        <w:rPr>
          <w:b/>
          <w:bCs/>
        </w:rPr>
        <w:t>”</w:t>
      </w:r>
      <w:r w:rsidRPr="009F239C">
        <w:rPr>
          <w:b/>
          <w:bCs/>
        </w:rPr>
        <w:t xml:space="preserve"> </w:t>
      </w:r>
      <w:r w:rsidRPr="009F239C">
        <w:t xml:space="preserve">means the representatives, employees, </w:t>
      </w:r>
      <w:proofErr w:type="gramStart"/>
      <w:r w:rsidRPr="009F239C">
        <w:t>agents</w:t>
      </w:r>
      <w:proofErr w:type="gramEnd"/>
      <w:r w:rsidRPr="009F239C">
        <w:t xml:space="preserve"> and co-contractors of the Supplier.</w:t>
      </w:r>
    </w:p>
    <w:p w14:paraId="49A7A356" w14:textId="77777777" w:rsidR="009F239C" w:rsidRDefault="009F239C" w:rsidP="00DD0664"/>
    <w:p w14:paraId="0269F40A" w14:textId="77777777" w:rsidR="00265615" w:rsidRPr="005E7F36" w:rsidRDefault="00265615" w:rsidP="006271BB">
      <w:pPr>
        <w:rPr>
          <w:lang w:eastAsia="en-GB"/>
        </w:rPr>
      </w:pPr>
    </w:p>
    <w:p w14:paraId="74B2FBAD" w14:textId="6384F632" w:rsidR="00450E8B" w:rsidRDefault="009F239C" w:rsidP="009F239C">
      <w:pPr>
        <w:pStyle w:val="Titre2"/>
        <w:keepNext/>
        <w:numPr>
          <w:ilvl w:val="0"/>
          <w:numId w:val="0"/>
        </w:numPr>
        <w:pBdr>
          <w:top w:val="single" w:sz="4" w:space="1" w:color="auto"/>
          <w:left w:val="single" w:sz="4" w:space="4" w:color="auto"/>
          <w:bottom w:val="single" w:sz="4" w:space="1" w:color="auto"/>
          <w:right w:val="single" w:sz="4" w:space="4" w:color="auto"/>
        </w:pBdr>
        <w:overflowPunct w:val="0"/>
        <w:autoSpaceDE w:val="0"/>
        <w:autoSpaceDN w:val="0"/>
        <w:adjustRightInd w:val="0"/>
        <w:spacing w:before="120"/>
        <w:jc w:val="center"/>
        <w:textAlignment w:val="baseline"/>
        <w:rPr>
          <w:b/>
        </w:rPr>
      </w:pPr>
      <w:bookmarkStart w:id="3" w:name="_Hlk82007478"/>
      <w:r>
        <w:rPr>
          <w:b/>
        </w:rPr>
        <w:br/>
      </w:r>
      <w:r w:rsidR="00265615">
        <w:rPr>
          <w:b/>
        </w:rPr>
        <w:t xml:space="preserve">SECTION I </w:t>
      </w:r>
      <w:r>
        <w:rPr>
          <w:b/>
        </w:rPr>
        <w:t xml:space="preserve">- </w:t>
      </w:r>
      <w:r w:rsidR="003452E7">
        <w:rPr>
          <w:b/>
        </w:rPr>
        <w:t>GENERAL</w:t>
      </w:r>
      <w:r w:rsidR="00265615">
        <w:rPr>
          <w:b/>
        </w:rPr>
        <w:t xml:space="preserve"> PROVISIONS</w:t>
      </w:r>
      <w:bookmarkEnd w:id="3"/>
      <w:r>
        <w:rPr>
          <w:b/>
        </w:rPr>
        <w:br/>
      </w:r>
    </w:p>
    <w:p w14:paraId="0224F9E1" w14:textId="0A656C69" w:rsidR="006D5F0E" w:rsidRPr="006271BB" w:rsidRDefault="006271BB" w:rsidP="006D5F0E">
      <w:pPr>
        <w:rPr>
          <w:u w:val="single"/>
        </w:rPr>
      </w:pPr>
      <w:r w:rsidRPr="006271BB">
        <w:rPr>
          <w:u w:val="single"/>
        </w:rPr>
        <w:t xml:space="preserve">Clause 1: </w:t>
      </w:r>
      <w:r w:rsidR="006D5F0E" w:rsidRPr="006271BB">
        <w:rPr>
          <w:u w:val="single"/>
        </w:rPr>
        <w:t xml:space="preserve">Purpose and </w:t>
      </w:r>
      <w:r>
        <w:rPr>
          <w:u w:val="single"/>
        </w:rPr>
        <w:t>S</w:t>
      </w:r>
      <w:r w:rsidR="006D5F0E" w:rsidRPr="006271BB">
        <w:rPr>
          <w:u w:val="single"/>
        </w:rPr>
        <w:t>cope</w:t>
      </w:r>
    </w:p>
    <w:p w14:paraId="46E70B80" w14:textId="77777777" w:rsidR="006D5F0E" w:rsidRDefault="006D5F0E" w:rsidP="006D5F0E"/>
    <w:p w14:paraId="552EBC46" w14:textId="3250B326" w:rsidR="00B60E23" w:rsidRDefault="00DD0664" w:rsidP="00B60E23">
      <w:r>
        <w:t xml:space="preserve">(a) </w:t>
      </w:r>
      <w:r w:rsidR="006D5F0E">
        <w:t xml:space="preserve">The purpose of this Annex is to ensure </w:t>
      </w:r>
      <w:r w:rsidR="00866595">
        <w:t xml:space="preserve">that the contractual relationship between </w:t>
      </w:r>
      <w:r w:rsidR="00EC1EF4" w:rsidRPr="000F75DD">
        <w:rPr>
          <w:szCs w:val="22"/>
          <w:lang w:val="en-US"/>
        </w:rPr>
        <w:t>Marionnaud</w:t>
      </w:r>
      <w:r w:rsidR="00B60E23">
        <w:t>,</w:t>
      </w:r>
      <w:r w:rsidR="00866595">
        <w:t xml:space="preserve"> </w:t>
      </w:r>
      <w:r w:rsidR="002E54EC">
        <w:t>who is</w:t>
      </w:r>
      <w:r w:rsidR="00866595">
        <w:t xml:space="preserve"> the Data Controller</w:t>
      </w:r>
      <w:r w:rsidR="00B60E23">
        <w:t xml:space="preserve">, </w:t>
      </w:r>
      <w:r w:rsidR="00866595">
        <w:t>and the Supplier</w:t>
      </w:r>
      <w:r w:rsidR="00B60E23">
        <w:t xml:space="preserve">, </w:t>
      </w:r>
      <w:r w:rsidR="002E54EC">
        <w:t>who is</w:t>
      </w:r>
      <w:r w:rsidR="00866595">
        <w:t xml:space="preserve"> the Data Processor</w:t>
      </w:r>
      <w:r w:rsidR="00B60E23">
        <w:t>,</w:t>
      </w:r>
      <w:r w:rsidR="00866595">
        <w:t xml:space="preserve"> is in </w:t>
      </w:r>
      <w:r w:rsidR="006D5F0E">
        <w:t xml:space="preserve">compliance with </w:t>
      </w:r>
      <w:r w:rsidR="00866595">
        <w:t xml:space="preserve">the applicable Data Protection Laws, including </w:t>
      </w:r>
      <w:r w:rsidR="006D5F0E">
        <w:t>Article</w:t>
      </w:r>
      <w:r w:rsidR="002E54EC">
        <w:t>s</w:t>
      </w:r>
      <w:r w:rsidR="006D5F0E">
        <w:t xml:space="preserve"> 28(3) and (4) of </w:t>
      </w:r>
      <w:bookmarkStart w:id="4" w:name="_Hlk82004213"/>
      <w:r w:rsidR="006D5F0E">
        <w:t xml:space="preserve">the </w:t>
      </w:r>
      <w:r w:rsidR="00B60E23">
        <w:t>GDPR</w:t>
      </w:r>
      <w:r w:rsidR="006D5F0E">
        <w:t>.</w:t>
      </w:r>
      <w:bookmarkStart w:id="5" w:name="_Hlk82131806"/>
      <w:bookmarkEnd w:id="4"/>
      <w:r w:rsidR="00B60E23">
        <w:t xml:space="preserve"> </w:t>
      </w:r>
    </w:p>
    <w:p w14:paraId="118EAD82" w14:textId="77777777" w:rsidR="00B60E23" w:rsidRDefault="00B60E23" w:rsidP="00B60E23"/>
    <w:p w14:paraId="233FB82B" w14:textId="3BF17DEA" w:rsidR="005A0261" w:rsidRDefault="00B60E23" w:rsidP="00B60E23">
      <w:r>
        <w:t xml:space="preserve">(b) Appendix I </w:t>
      </w:r>
      <w:r>
        <w:rPr>
          <w:rFonts w:eastAsia="Calibri"/>
          <w:color w:val="000000"/>
          <w:szCs w:val="22"/>
          <w:lang w:eastAsia="en-GB"/>
        </w:rPr>
        <w:t xml:space="preserve">provides the </w:t>
      </w:r>
      <w:r w:rsidR="00AB2F1F">
        <w:rPr>
          <w:rFonts w:eastAsia="Calibri"/>
          <w:color w:val="000000"/>
          <w:szCs w:val="22"/>
          <w:lang w:eastAsia="en-GB"/>
        </w:rPr>
        <w:t>details on the Data Controller and Data Processor</w:t>
      </w:r>
      <w:r>
        <w:rPr>
          <w:rFonts w:eastAsia="Calibri"/>
          <w:color w:val="000000"/>
          <w:szCs w:val="22"/>
          <w:lang w:eastAsia="en-GB"/>
        </w:rPr>
        <w:t xml:space="preserve">, whereas </w:t>
      </w:r>
      <w:bookmarkEnd w:id="5"/>
      <w:r w:rsidR="00AB2F1F" w:rsidRPr="00C83748">
        <w:rPr>
          <w:rFonts w:eastAsia="Calibri"/>
          <w:color w:val="000000"/>
          <w:szCs w:val="22"/>
          <w:lang w:eastAsia="en-GB"/>
        </w:rPr>
        <w:t>A</w:t>
      </w:r>
      <w:r w:rsidR="00AB2F1F">
        <w:rPr>
          <w:rFonts w:eastAsia="Calibri"/>
          <w:color w:val="000000"/>
          <w:szCs w:val="22"/>
          <w:lang w:eastAsia="en-GB"/>
        </w:rPr>
        <w:t>ppendix</w:t>
      </w:r>
      <w:r w:rsidR="00AB2F1F" w:rsidRPr="00C83748">
        <w:rPr>
          <w:rFonts w:eastAsia="Calibri"/>
          <w:color w:val="000000"/>
          <w:szCs w:val="22"/>
          <w:lang w:eastAsia="en-GB"/>
        </w:rPr>
        <w:t xml:space="preserve"> </w:t>
      </w:r>
      <w:r w:rsidR="00AB2F1F">
        <w:rPr>
          <w:rFonts w:eastAsia="Calibri"/>
          <w:color w:val="000000"/>
          <w:szCs w:val="22"/>
          <w:lang w:eastAsia="en-GB"/>
        </w:rPr>
        <w:t>II</w:t>
      </w:r>
      <w:r w:rsidR="00AB2F1F" w:rsidRPr="00C83748">
        <w:rPr>
          <w:rFonts w:eastAsia="Calibri"/>
          <w:color w:val="000000"/>
          <w:szCs w:val="22"/>
          <w:lang w:eastAsia="en-GB"/>
        </w:rPr>
        <w:t xml:space="preserve"> </w:t>
      </w:r>
      <w:r>
        <w:rPr>
          <w:rFonts w:eastAsia="Calibri"/>
          <w:color w:val="000000"/>
          <w:szCs w:val="22"/>
          <w:lang w:eastAsia="en-GB"/>
        </w:rPr>
        <w:t xml:space="preserve">provides the details on </w:t>
      </w:r>
      <w:r w:rsidR="005A0261">
        <w:rPr>
          <w:rFonts w:eastAsia="Calibri"/>
          <w:color w:val="000000"/>
          <w:szCs w:val="22"/>
          <w:lang w:eastAsia="en-GB"/>
        </w:rPr>
        <w:t xml:space="preserve">the processing of </w:t>
      </w:r>
      <w:r w:rsidR="00EC1EF4" w:rsidRPr="000F75DD">
        <w:rPr>
          <w:szCs w:val="22"/>
          <w:lang w:val="en-US"/>
        </w:rPr>
        <w:t>Marionnaud</w:t>
      </w:r>
      <w:r w:rsidR="00AB2F1F" w:rsidRPr="00C83748">
        <w:rPr>
          <w:rFonts w:eastAsia="Calibri"/>
          <w:color w:val="000000"/>
          <w:szCs w:val="22"/>
          <w:lang w:eastAsia="en-GB"/>
        </w:rPr>
        <w:t xml:space="preserve"> Personal Data pursuant to th</w:t>
      </w:r>
      <w:r w:rsidR="002853A2">
        <w:rPr>
          <w:rFonts w:eastAsia="Calibri"/>
          <w:color w:val="000000"/>
          <w:szCs w:val="22"/>
          <w:lang w:eastAsia="en-GB"/>
        </w:rPr>
        <w:t>e</w:t>
      </w:r>
      <w:r w:rsidR="00AB2F1F" w:rsidRPr="00C83748">
        <w:rPr>
          <w:rFonts w:eastAsia="Calibri"/>
          <w:color w:val="000000"/>
          <w:szCs w:val="22"/>
          <w:lang w:eastAsia="en-GB"/>
        </w:rPr>
        <w:t xml:space="preserve"> </w:t>
      </w:r>
      <w:r w:rsidR="00AB2F1F">
        <w:rPr>
          <w:rFonts w:eastAsia="Calibri"/>
          <w:color w:val="000000"/>
          <w:szCs w:val="22"/>
          <w:lang w:eastAsia="en-GB"/>
        </w:rPr>
        <w:t xml:space="preserve">Annex. </w:t>
      </w:r>
      <w:r w:rsidR="00EC1EF4" w:rsidRPr="000F75DD">
        <w:rPr>
          <w:szCs w:val="22"/>
          <w:lang w:val="en-US"/>
        </w:rPr>
        <w:t>Marionnaud</w:t>
      </w:r>
      <w:r w:rsidR="00AB2F1F" w:rsidRPr="00C83748">
        <w:rPr>
          <w:rFonts w:eastAsia="Calibri"/>
          <w:color w:val="000000"/>
          <w:szCs w:val="22"/>
          <w:lang w:eastAsia="en-GB"/>
        </w:rPr>
        <w:t xml:space="preserve"> may make reasonable amendments to </w:t>
      </w:r>
      <w:r w:rsidR="00AB2F1F">
        <w:rPr>
          <w:rFonts w:eastAsia="Calibri"/>
          <w:color w:val="000000"/>
          <w:szCs w:val="22"/>
          <w:lang w:eastAsia="en-GB"/>
        </w:rPr>
        <w:t>Appendix</w:t>
      </w:r>
      <w:r w:rsidR="00AB2F1F" w:rsidRPr="00C83748">
        <w:rPr>
          <w:rFonts w:eastAsia="Calibri"/>
          <w:color w:val="000000"/>
          <w:szCs w:val="22"/>
          <w:lang w:eastAsia="en-GB"/>
        </w:rPr>
        <w:t xml:space="preserve"> </w:t>
      </w:r>
      <w:r w:rsidR="00AB2F1F">
        <w:rPr>
          <w:rFonts w:eastAsia="Calibri"/>
          <w:color w:val="000000"/>
          <w:szCs w:val="22"/>
          <w:lang w:eastAsia="en-GB"/>
        </w:rPr>
        <w:t>II</w:t>
      </w:r>
      <w:r w:rsidR="00AB2F1F" w:rsidRPr="00C83748">
        <w:rPr>
          <w:rFonts w:eastAsia="Calibri"/>
          <w:color w:val="000000"/>
          <w:szCs w:val="22"/>
          <w:lang w:eastAsia="en-GB"/>
        </w:rPr>
        <w:t xml:space="preserve"> by written notice to </w:t>
      </w:r>
      <w:r w:rsidR="00AB2F1F">
        <w:rPr>
          <w:rFonts w:eastAsia="Calibri"/>
          <w:color w:val="000000"/>
          <w:szCs w:val="22"/>
          <w:lang w:eastAsia="en-GB"/>
        </w:rPr>
        <w:t>the Supplier</w:t>
      </w:r>
      <w:r w:rsidR="00AB2F1F" w:rsidRPr="00C83748">
        <w:rPr>
          <w:rFonts w:eastAsia="Calibri"/>
          <w:color w:val="000000"/>
          <w:szCs w:val="22"/>
          <w:lang w:eastAsia="en-GB"/>
        </w:rPr>
        <w:t xml:space="preserve"> as </w:t>
      </w:r>
      <w:r w:rsidR="00EC1EF4" w:rsidRPr="000F75DD">
        <w:rPr>
          <w:szCs w:val="22"/>
          <w:lang w:val="en-US"/>
        </w:rPr>
        <w:t>Marionnaud</w:t>
      </w:r>
      <w:r w:rsidR="00AB2F1F" w:rsidRPr="00C83748">
        <w:rPr>
          <w:rFonts w:eastAsia="Calibri"/>
          <w:color w:val="000000"/>
          <w:szCs w:val="22"/>
          <w:lang w:eastAsia="en-GB"/>
        </w:rPr>
        <w:t xml:space="preserve"> reasonably considers necessary to meet </w:t>
      </w:r>
      <w:r>
        <w:rPr>
          <w:rFonts w:eastAsia="Calibri"/>
          <w:color w:val="000000"/>
          <w:szCs w:val="22"/>
          <w:lang w:eastAsia="en-GB"/>
        </w:rPr>
        <w:t xml:space="preserve">legal </w:t>
      </w:r>
      <w:r w:rsidR="00AB2F1F" w:rsidRPr="00C83748">
        <w:rPr>
          <w:rFonts w:eastAsia="Calibri"/>
          <w:color w:val="000000"/>
          <w:szCs w:val="22"/>
          <w:lang w:eastAsia="en-GB"/>
        </w:rPr>
        <w:t>requirements</w:t>
      </w:r>
      <w:r>
        <w:rPr>
          <w:rFonts w:eastAsia="Calibri"/>
          <w:color w:val="000000"/>
          <w:szCs w:val="22"/>
          <w:lang w:eastAsia="en-GB"/>
        </w:rPr>
        <w:t xml:space="preserve"> from paragraph (a)</w:t>
      </w:r>
      <w:r w:rsidR="00AB2F1F" w:rsidRPr="00C83748">
        <w:rPr>
          <w:rFonts w:eastAsia="Calibri"/>
          <w:color w:val="000000"/>
          <w:szCs w:val="22"/>
          <w:lang w:eastAsia="en-GB"/>
        </w:rPr>
        <w:t xml:space="preserve">. </w:t>
      </w:r>
      <w:r w:rsidR="002853A2" w:rsidRPr="002853A2">
        <w:t xml:space="preserve"> </w:t>
      </w:r>
    </w:p>
    <w:p w14:paraId="4A8A60EC" w14:textId="77777777" w:rsidR="005A0261" w:rsidRDefault="005A0261" w:rsidP="00B60E23"/>
    <w:p w14:paraId="4A2E5F05" w14:textId="329A9B82" w:rsidR="00B60E23" w:rsidRPr="00B60E23" w:rsidRDefault="005A0261" w:rsidP="00B60E23">
      <w:pPr>
        <w:rPr>
          <w:rFonts w:eastAsia="Calibri"/>
          <w:color w:val="000000"/>
          <w:szCs w:val="22"/>
          <w:lang w:eastAsia="en-GB"/>
        </w:rPr>
      </w:pPr>
      <w:r>
        <w:t xml:space="preserve">(c) All </w:t>
      </w:r>
      <w:r w:rsidR="00EC1EF4" w:rsidRPr="000F75DD">
        <w:rPr>
          <w:szCs w:val="22"/>
          <w:lang w:val="en-US"/>
        </w:rPr>
        <w:t>Marionnaud</w:t>
      </w:r>
      <w:r>
        <w:t xml:space="preserve"> Personal Data processed by the Supplier </w:t>
      </w:r>
      <w:r w:rsidRPr="005A0261">
        <w:t xml:space="preserve">belong to </w:t>
      </w:r>
      <w:r w:rsidR="00EC1EF4" w:rsidRPr="000F75DD">
        <w:rPr>
          <w:szCs w:val="22"/>
          <w:lang w:val="en-US"/>
        </w:rPr>
        <w:t>Marionnaud</w:t>
      </w:r>
      <w:r w:rsidRPr="005A0261">
        <w:t xml:space="preserve"> and the Supplier shall have no rights to them.</w:t>
      </w:r>
    </w:p>
    <w:p w14:paraId="4E63D5B2" w14:textId="77777777" w:rsidR="00B60E23" w:rsidRDefault="00B60E23" w:rsidP="00B60E23"/>
    <w:p w14:paraId="13E81233" w14:textId="3F77CF3E" w:rsidR="006D5F0E" w:rsidRDefault="006D5F0E" w:rsidP="006D5F0E">
      <w:r>
        <w:t>(</w:t>
      </w:r>
      <w:r w:rsidR="00532E7F">
        <w:t>d</w:t>
      </w:r>
      <w:r>
        <w:t>) Th</w:t>
      </w:r>
      <w:r w:rsidR="005A0261">
        <w:t>is</w:t>
      </w:r>
      <w:r>
        <w:t xml:space="preserve"> Annex is without prejudice to </w:t>
      </w:r>
      <w:r w:rsidR="00532E7F">
        <w:t xml:space="preserve">other </w:t>
      </w:r>
      <w:r>
        <w:t xml:space="preserve">obligations to which </w:t>
      </w:r>
      <w:r w:rsidR="007A097D">
        <w:t>the Parties are</w:t>
      </w:r>
      <w:r>
        <w:t xml:space="preserve"> subject by virtue of </w:t>
      </w:r>
      <w:r w:rsidR="002853A2">
        <w:t>Data Protection Laws</w:t>
      </w:r>
      <w:r w:rsidR="00532E7F">
        <w:t>,</w:t>
      </w:r>
      <w:r w:rsidR="002E54EC">
        <w:t xml:space="preserve"> including provisions on </w:t>
      </w:r>
      <w:r w:rsidR="00532E7F">
        <w:t xml:space="preserve">International Data Transfers. </w:t>
      </w:r>
    </w:p>
    <w:p w14:paraId="5CFAFB46" w14:textId="77777777" w:rsidR="006D5F0E" w:rsidRDefault="006D5F0E" w:rsidP="006D5F0E"/>
    <w:p w14:paraId="4339C864" w14:textId="639FD3D2" w:rsidR="006D5F0E" w:rsidRPr="002E54EC" w:rsidRDefault="002E54EC" w:rsidP="006D5F0E">
      <w:pPr>
        <w:rPr>
          <w:u w:val="single"/>
        </w:rPr>
      </w:pPr>
      <w:r w:rsidRPr="002E54EC">
        <w:rPr>
          <w:u w:val="single"/>
        </w:rPr>
        <w:t xml:space="preserve">Clause 2: </w:t>
      </w:r>
      <w:r w:rsidR="006D5F0E" w:rsidRPr="002E54EC">
        <w:rPr>
          <w:u w:val="single"/>
        </w:rPr>
        <w:t>Invariability</w:t>
      </w:r>
    </w:p>
    <w:p w14:paraId="220A114B" w14:textId="77777777" w:rsidR="006D5F0E" w:rsidRDefault="006D5F0E" w:rsidP="006D5F0E"/>
    <w:p w14:paraId="1AC975C7" w14:textId="225CC3F2" w:rsidR="006D5F0E" w:rsidRDefault="006D5F0E" w:rsidP="006D5F0E">
      <w:r>
        <w:t xml:space="preserve">(a) The </w:t>
      </w:r>
      <w:r w:rsidR="002853A2">
        <w:t>Parties</w:t>
      </w:r>
      <w:r>
        <w:t xml:space="preserve"> undertake not to modify this Annex, except for adding information to the Appendices or updating </w:t>
      </w:r>
      <w:r w:rsidR="002853A2">
        <w:t xml:space="preserve">the </w:t>
      </w:r>
      <w:r>
        <w:t xml:space="preserve">information </w:t>
      </w:r>
      <w:r w:rsidR="00243C6F">
        <w:t>therein</w:t>
      </w:r>
      <w:r>
        <w:t>.</w:t>
      </w:r>
    </w:p>
    <w:p w14:paraId="4602BFAC" w14:textId="77777777" w:rsidR="002853A2" w:rsidRDefault="002853A2" w:rsidP="006D5F0E"/>
    <w:p w14:paraId="3DB817C7" w14:textId="3300D74A" w:rsidR="006D5F0E" w:rsidRDefault="006D5F0E" w:rsidP="006D5F0E">
      <w:r>
        <w:t>(b) This does not prevent the Parties from including the Annex to a broader contract, or from adding other clauses or additional safeguards</w:t>
      </w:r>
      <w:r w:rsidR="00265615">
        <w:t>,</w:t>
      </w:r>
      <w:r>
        <w:t xml:space="preserve"> </w:t>
      </w:r>
      <w:proofErr w:type="gramStart"/>
      <w:r>
        <w:t>provided that</w:t>
      </w:r>
      <w:proofErr w:type="gramEnd"/>
      <w:r>
        <w:t xml:space="preserve"> they do not directly or indirectly contradict the Annex or detract from the fundamental rights or freedoms of data subjects.</w:t>
      </w:r>
    </w:p>
    <w:p w14:paraId="582544F4" w14:textId="77777777" w:rsidR="006D5F0E" w:rsidRDefault="006D5F0E" w:rsidP="00160A1C"/>
    <w:p w14:paraId="15CDBEB6" w14:textId="4FBA7181" w:rsidR="00160A1C" w:rsidRPr="002E54EC" w:rsidRDefault="002E54EC" w:rsidP="00160A1C">
      <w:pPr>
        <w:rPr>
          <w:u w:val="single"/>
        </w:rPr>
      </w:pPr>
      <w:r w:rsidRPr="002E54EC">
        <w:rPr>
          <w:u w:val="single"/>
        </w:rPr>
        <w:t xml:space="preserve">Clause 3: </w:t>
      </w:r>
      <w:r w:rsidR="00160A1C" w:rsidRPr="002E54EC">
        <w:rPr>
          <w:u w:val="single"/>
        </w:rPr>
        <w:t>Interpretation</w:t>
      </w:r>
      <w:r w:rsidR="00243C6F" w:rsidRPr="002E54EC">
        <w:rPr>
          <w:u w:val="single"/>
        </w:rPr>
        <w:t xml:space="preserve"> and </w:t>
      </w:r>
      <w:r>
        <w:rPr>
          <w:u w:val="single"/>
        </w:rPr>
        <w:t>H</w:t>
      </w:r>
      <w:r w:rsidR="00243C6F" w:rsidRPr="002E54EC">
        <w:rPr>
          <w:u w:val="single"/>
        </w:rPr>
        <w:t>ierarchy</w:t>
      </w:r>
    </w:p>
    <w:p w14:paraId="1CE39C5E" w14:textId="77777777" w:rsidR="00160A1C" w:rsidRDefault="00160A1C" w:rsidP="00160A1C"/>
    <w:p w14:paraId="20D749F8" w14:textId="6DF97623" w:rsidR="00243C6F" w:rsidRDefault="00243C6F" w:rsidP="00243C6F">
      <w:r>
        <w:t xml:space="preserve">(a) </w:t>
      </w:r>
      <w:r w:rsidR="002853A2" w:rsidRPr="00DF621B">
        <w:t xml:space="preserve">Terms used in this Annex </w:t>
      </w:r>
      <w:r>
        <w:t xml:space="preserve">shall </w:t>
      </w:r>
      <w:r w:rsidR="002853A2" w:rsidRPr="00DF621B">
        <w:t xml:space="preserve">have the same meaning as those used in the </w:t>
      </w:r>
      <w:r>
        <w:t xml:space="preserve">Services </w:t>
      </w:r>
      <w:r w:rsidR="002853A2" w:rsidRPr="00DF621B">
        <w:t>Agreement, unless provided otherwise.</w:t>
      </w:r>
      <w:r w:rsidRPr="00243C6F">
        <w:t xml:space="preserve"> </w:t>
      </w:r>
    </w:p>
    <w:p w14:paraId="31851D36" w14:textId="77777777" w:rsidR="00243C6F" w:rsidRDefault="00243C6F" w:rsidP="00243C6F"/>
    <w:p w14:paraId="4F5808A8" w14:textId="704CA09E" w:rsidR="002853A2" w:rsidRDefault="00243C6F" w:rsidP="00243C6F">
      <w:r>
        <w:t xml:space="preserve">(b) </w:t>
      </w:r>
      <w:r w:rsidRPr="00243C6F">
        <w:t xml:space="preserve">In case of any conflicts or inconsistencies </w:t>
      </w:r>
      <w:r>
        <w:t>with the</w:t>
      </w:r>
      <w:r w:rsidRPr="00243C6F">
        <w:t xml:space="preserve"> Services Agreement or any other agreement between the Supplier and </w:t>
      </w:r>
      <w:r w:rsidR="00EC1EF4" w:rsidRPr="000F75DD">
        <w:rPr>
          <w:szCs w:val="22"/>
          <w:lang w:val="en-US"/>
        </w:rPr>
        <w:t>Marionnaud</w:t>
      </w:r>
      <w:r w:rsidRPr="00243C6F">
        <w:t xml:space="preserve"> existing at the time when the Annex </w:t>
      </w:r>
      <w:proofErr w:type="gramStart"/>
      <w:r w:rsidRPr="00243C6F">
        <w:t>is agreed</w:t>
      </w:r>
      <w:proofErr w:type="gramEnd"/>
      <w:r w:rsidRPr="00243C6F">
        <w:t xml:space="preserve"> or entered into </w:t>
      </w:r>
      <w:r>
        <w:t xml:space="preserve">force </w:t>
      </w:r>
      <w:r w:rsidRPr="00243C6F">
        <w:t>thereafter, the provisions in this Annex shall prevail.</w:t>
      </w:r>
    </w:p>
    <w:p w14:paraId="62248D70" w14:textId="77777777" w:rsidR="002853A2" w:rsidRDefault="002853A2" w:rsidP="00160A1C"/>
    <w:p w14:paraId="50BB896C" w14:textId="77777777" w:rsidR="00532E7F" w:rsidRDefault="002853A2" w:rsidP="00160A1C">
      <w:r>
        <w:t>(</w:t>
      </w:r>
      <w:r w:rsidR="00243C6F">
        <w:t>c</w:t>
      </w:r>
      <w:r>
        <w:t xml:space="preserve">) </w:t>
      </w:r>
      <w:r w:rsidR="00160A1C">
        <w:t>Where th</w:t>
      </w:r>
      <w:r w:rsidR="00243C6F">
        <w:t xml:space="preserve">e </w:t>
      </w:r>
      <w:r w:rsidR="00160A1C">
        <w:t xml:space="preserve">Annex uses terms defined in the Data Protection Laws, those terms shall have the same meaning as in </w:t>
      </w:r>
      <w:r w:rsidR="00243C6F">
        <w:t>the Data Protection</w:t>
      </w:r>
      <w:r w:rsidR="00160A1C">
        <w:t xml:space="preserve"> Laws</w:t>
      </w:r>
      <w:r w:rsidR="00532E7F">
        <w:t xml:space="preserve">. </w:t>
      </w:r>
    </w:p>
    <w:p w14:paraId="52F39976" w14:textId="77777777" w:rsidR="00532E7F" w:rsidRDefault="00532E7F" w:rsidP="00160A1C"/>
    <w:p w14:paraId="48B2B6B2" w14:textId="2C962F53" w:rsidR="00160A1C" w:rsidRDefault="00532E7F" w:rsidP="000C73E7">
      <w:r>
        <w:t xml:space="preserve">(d) The </w:t>
      </w:r>
      <w:r w:rsidR="00243C6F">
        <w:t>An</w:t>
      </w:r>
      <w:r w:rsidR="00160A1C">
        <w:t xml:space="preserve">nex shall </w:t>
      </w:r>
      <w:proofErr w:type="gramStart"/>
      <w:r w:rsidR="00160A1C">
        <w:t>be read</w:t>
      </w:r>
      <w:proofErr w:type="gramEnd"/>
      <w:r w:rsidR="00160A1C">
        <w:t xml:space="preserve"> and interpreted </w:t>
      </w:r>
      <w:proofErr w:type="gramStart"/>
      <w:r w:rsidR="00160A1C">
        <w:t>in light of</w:t>
      </w:r>
      <w:proofErr w:type="gramEnd"/>
      <w:r w:rsidR="00160A1C">
        <w:t xml:space="preserve"> </w:t>
      </w:r>
      <w:r>
        <w:t xml:space="preserve">the Data Protection Laws and not in any way counter </w:t>
      </w:r>
      <w:r w:rsidR="00160A1C">
        <w:t>to the fundamental rights or freedoms of the data subjects.</w:t>
      </w:r>
    </w:p>
    <w:p w14:paraId="47AA69C9" w14:textId="6E575E4F" w:rsidR="000C73E7" w:rsidRDefault="000C73E7" w:rsidP="00DF621B"/>
    <w:p w14:paraId="636D2B75" w14:textId="301670C7" w:rsidR="00265615" w:rsidRDefault="009F239C" w:rsidP="009F239C">
      <w:pPr>
        <w:pStyle w:val="Titre2"/>
        <w:keepNext/>
        <w:numPr>
          <w:ilvl w:val="0"/>
          <w:numId w:val="0"/>
        </w:numPr>
        <w:pBdr>
          <w:top w:val="single" w:sz="4" w:space="1" w:color="auto"/>
          <w:left w:val="single" w:sz="4" w:space="4" w:color="auto"/>
          <w:bottom w:val="single" w:sz="4" w:space="1" w:color="auto"/>
          <w:right w:val="single" w:sz="4" w:space="4" w:color="auto"/>
        </w:pBdr>
        <w:overflowPunct w:val="0"/>
        <w:autoSpaceDE w:val="0"/>
        <w:autoSpaceDN w:val="0"/>
        <w:adjustRightInd w:val="0"/>
        <w:spacing w:before="120"/>
        <w:jc w:val="center"/>
        <w:textAlignment w:val="baseline"/>
        <w:rPr>
          <w:b/>
        </w:rPr>
      </w:pPr>
      <w:r>
        <w:rPr>
          <w:b/>
        </w:rPr>
        <w:br/>
      </w:r>
      <w:r w:rsidR="00265615">
        <w:rPr>
          <w:b/>
        </w:rPr>
        <w:t xml:space="preserve">SECTION II </w:t>
      </w:r>
      <w:r>
        <w:rPr>
          <w:b/>
        </w:rPr>
        <w:t xml:space="preserve">- </w:t>
      </w:r>
      <w:r w:rsidR="00265615">
        <w:rPr>
          <w:b/>
        </w:rPr>
        <w:t>OBLIGATIONS OF THE PARTIES</w:t>
      </w:r>
      <w:r>
        <w:rPr>
          <w:b/>
        </w:rPr>
        <w:br/>
      </w:r>
    </w:p>
    <w:p w14:paraId="30E85272" w14:textId="388AD13B" w:rsidR="000C73E7" w:rsidRPr="002E54EC" w:rsidRDefault="002E54EC" w:rsidP="000C73E7">
      <w:pPr>
        <w:rPr>
          <w:u w:val="single"/>
        </w:rPr>
      </w:pPr>
      <w:r w:rsidRPr="002E54EC">
        <w:rPr>
          <w:u w:val="single"/>
        </w:rPr>
        <w:t xml:space="preserve">Clause 4: </w:t>
      </w:r>
      <w:r w:rsidR="000C73E7" w:rsidRPr="002E54EC">
        <w:rPr>
          <w:u w:val="single"/>
        </w:rPr>
        <w:t>Instructions</w:t>
      </w:r>
    </w:p>
    <w:p w14:paraId="5D980D64" w14:textId="77777777" w:rsidR="000C73E7" w:rsidRDefault="000C73E7" w:rsidP="000C73E7"/>
    <w:p w14:paraId="7399A8DA" w14:textId="56264E9B" w:rsidR="00243C6F" w:rsidRDefault="00243C6F" w:rsidP="00243C6F">
      <w:r>
        <w:t xml:space="preserve">(a) </w:t>
      </w:r>
      <w:r w:rsidR="00846356">
        <w:t xml:space="preserve">The </w:t>
      </w:r>
      <w:r>
        <w:t>Supplier</w:t>
      </w:r>
      <w:r w:rsidR="00846356">
        <w:t xml:space="preserve"> shall process </w:t>
      </w:r>
      <w:r w:rsidR="00EC1EF4" w:rsidRPr="000F75DD">
        <w:rPr>
          <w:szCs w:val="22"/>
          <w:lang w:val="en-US"/>
        </w:rPr>
        <w:t>Marionnaud</w:t>
      </w:r>
      <w:r w:rsidR="00846356">
        <w:t xml:space="preserve"> Personal Data only to the extent, and in such a manner, as is necessary for the purpose of providing the Services pursuant to this Annex and on documented instructions from </w:t>
      </w:r>
      <w:r w:rsidR="00EC1EF4" w:rsidRPr="000F75DD">
        <w:rPr>
          <w:szCs w:val="22"/>
          <w:lang w:val="en-US"/>
        </w:rPr>
        <w:t>Marionnaud</w:t>
      </w:r>
      <w:r w:rsidR="00846356">
        <w:t xml:space="preserve">, unless required to do so by </w:t>
      </w:r>
      <w:r>
        <w:t>applicable law</w:t>
      </w:r>
      <w:r w:rsidR="00846356">
        <w:t xml:space="preserve"> to which the </w:t>
      </w:r>
      <w:r>
        <w:t>Supplier</w:t>
      </w:r>
      <w:r w:rsidR="00846356">
        <w:t xml:space="preserve"> is subject. In this case, the </w:t>
      </w:r>
      <w:r>
        <w:t>Supplier</w:t>
      </w:r>
      <w:r w:rsidR="00846356">
        <w:t xml:space="preserve"> shall inform </w:t>
      </w:r>
      <w:r w:rsidR="00EC1EF4" w:rsidRPr="000F75DD">
        <w:rPr>
          <w:szCs w:val="22"/>
          <w:lang w:val="en-US"/>
        </w:rPr>
        <w:t>Marionnaud</w:t>
      </w:r>
      <w:r w:rsidR="00846356">
        <w:t xml:space="preserve"> of that requirement before processing, unless the </w:t>
      </w:r>
      <w:r>
        <w:t xml:space="preserve">applicable </w:t>
      </w:r>
      <w:r w:rsidR="00846356">
        <w:t xml:space="preserve">law prohibits this on important grounds of public interest. </w:t>
      </w:r>
    </w:p>
    <w:p w14:paraId="2A6625FE" w14:textId="77777777" w:rsidR="00243C6F" w:rsidRDefault="00243C6F" w:rsidP="00243C6F"/>
    <w:p w14:paraId="5E7DCAE0" w14:textId="6EFA4F0B" w:rsidR="00846356" w:rsidRDefault="00243C6F" w:rsidP="00243C6F">
      <w:r>
        <w:t xml:space="preserve">(b) </w:t>
      </w:r>
      <w:r w:rsidR="00846356">
        <w:t xml:space="preserve">Subsequent instructions may also </w:t>
      </w:r>
      <w:proofErr w:type="gramStart"/>
      <w:r w:rsidR="00846356">
        <w:t>be given</w:t>
      </w:r>
      <w:proofErr w:type="gramEnd"/>
      <w:r w:rsidR="00846356">
        <w:t xml:space="preserve"> by </w:t>
      </w:r>
      <w:r w:rsidR="00EC1EF4" w:rsidRPr="000F75DD">
        <w:rPr>
          <w:szCs w:val="22"/>
          <w:lang w:val="en-US"/>
        </w:rPr>
        <w:t>Marionnaud</w:t>
      </w:r>
      <w:r w:rsidR="00846356">
        <w:t xml:space="preserve"> throughout the duration of </w:t>
      </w:r>
      <w:r w:rsidR="00532E7F">
        <w:t xml:space="preserve">the </w:t>
      </w:r>
      <w:r w:rsidR="00846356">
        <w:t xml:space="preserve">processing </w:t>
      </w:r>
      <w:proofErr w:type="gramStart"/>
      <w:r w:rsidR="00846356">
        <w:t xml:space="preserve">of </w:t>
      </w:r>
      <w:r w:rsidR="00B55736">
        <w:t xml:space="preserve"> </w:t>
      </w:r>
      <w:r w:rsidR="00EC1EF4" w:rsidRPr="000F75DD">
        <w:rPr>
          <w:szCs w:val="22"/>
          <w:lang w:val="en-US"/>
        </w:rPr>
        <w:t>Marionnaud</w:t>
      </w:r>
      <w:proofErr w:type="gramEnd"/>
      <w:r w:rsidR="00B55736">
        <w:t xml:space="preserve"> P</w:t>
      </w:r>
      <w:r w:rsidR="00846356">
        <w:t xml:space="preserve">ersonal </w:t>
      </w:r>
      <w:r w:rsidR="00B55736">
        <w:t>D</w:t>
      </w:r>
      <w:r w:rsidR="00846356">
        <w:t xml:space="preserve">ata. These instructions shall always </w:t>
      </w:r>
      <w:proofErr w:type="gramStart"/>
      <w:r w:rsidR="00846356">
        <w:t>be documented</w:t>
      </w:r>
      <w:proofErr w:type="gramEnd"/>
      <w:r w:rsidR="00846356">
        <w:t xml:space="preserve">. </w:t>
      </w:r>
    </w:p>
    <w:p w14:paraId="50B3DF74" w14:textId="77777777" w:rsidR="00D15E48" w:rsidRDefault="00D15E48" w:rsidP="00D15E48"/>
    <w:p w14:paraId="00349AD9" w14:textId="7B89CF69" w:rsidR="000C73E7" w:rsidRDefault="000C73E7" w:rsidP="000C73E7">
      <w:r>
        <w:t>(</w:t>
      </w:r>
      <w:r w:rsidR="00B55736">
        <w:t>c</w:t>
      </w:r>
      <w:r>
        <w:t xml:space="preserve">) The </w:t>
      </w:r>
      <w:r w:rsidR="00B55736">
        <w:t>Supplier</w:t>
      </w:r>
      <w:r>
        <w:t xml:space="preserve"> shall immediately inform </w:t>
      </w:r>
      <w:r w:rsidR="00EC1EF4" w:rsidRPr="000F75DD">
        <w:rPr>
          <w:szCs w:val="22"/>
          <w:lang w:val="en-US"/>
        </w:rPr>
        <w:t>Marionnaud</w:t>
      </w:r>
      <w:r>
        <w:t xml:space="preserve"> if, in the </w:t>
      </w:r>
      <w:r w:rsidR="00B55736">
        <w:t>Supplier</w:t>
      </w:r>
      <w:r>
        <w:t xml:space="preserve">’s opinion, </w:t>
      </w:r>
      <w:r w:rsidR="00532E7F">
        <w:t xml:space="preserve">an </w:t>
      </w:r>
      <w:r>
        <w:t xml:space="preserve">instruction given </w:t>
      </w:r>
      <w:r w:rsidR="00B55736">
        <w:t xml:space="preserve">by </w:t>
      </w:r>
      <w:r w:rsidR="00EC1EF4" w:rsidRPr="000F75DD">
        <w:rPr>
          <w:szCs w:val="22"/>
          <w:lang w:val="en-US"/>
        </w:rPr>
        <w:t>Marionnaud</w:t>
      </w:r>
      <w:r>
        <w:t xml:space="preserve"> infringe</w:t>
      </w:r>
      <w:r w:rsidR="00532E7F">
        <w:t>s</w:t>
      </w:r>
      <w:r>
        <w:t xml:space="preserve"> </w:t>
      </w:r>
      <w:r w:rsidR="00532E7F">
        <w:t>any</w:t>
      </w:r>
      <w:r w:rsidR="00D15E48">
        <w:t xml:space="preserve"> applicable </w:t>
      </w:r>
      <w:r w:rsidR="00532E7F">
        <w:t>law</w:t>
      </w:r>
      <w:r w:rsidR="002E54EC">
        <w:t>s</w:t>
      </w:r>
      <w:r>
        <w:t>.</w:t>
      </w:r>
    </w:p>
    <w:p w14:paraId="3AC93A39" w14:textId="54CB63E3" w:rsidR="00D15E48" w:rsidRDefault="00D15E48" w:rsidP="000C73E7"/>
    <w:p w14:paraId="19C3EABC" w14:textId="64373525" w:rsidR="00D15E48" w:rsidRDefault="00D15E48" w:rsidP="000C73E7">
      <w:r>
        <w:t xml:space="preserve">c) For the avoidance of doubt, if the </w:t>
      </w:r>
      <w:r w:rsidR="00B55736">
        <w:t>Supplier</w:t>
      </w:r>
      <w:r>
        <w:t xml:space="preserve"> is unsure as to the parameters of the instructions issued by </w:t>
      </w:r>
      <w:r w:rsidR="00EC1EF4" w:rsidRPr="000F75DD">
        <w:rPr>
          <w:szCs w:val="22"/>
          <w:lang w:val="en-US"/>
        </w:rPr>
        <w:t>Marionnaud</w:t>
      </w:r>
      <w:r>
        <w:t xml:space="preserve">, it will, as soon as reasonably practicable, revert to </w:t>
      </w:r>
      <w:r w:rsidR="00EC1EF4" w:rsidRPr="000F75DD">
        <w:rPr>
          <w:szCs w:val="22"/>
          <w:lang w:val="en-US"/>
        </w:rPr>
        <w:t>Marionnaud</w:t>
      </w:r>
      <w:r>
        <w:t xml:space="preserve"> for the purpose of seeking clarification or further instructions.</w:t>
      </w:r>
    </w:p>
    <w:p w14:paraId="4DE0BDC1" w14:textId="41DC75D9" w:rsidR="009560B9" w:rsidRDefault="009560B9" w:rsidP="000C73E7"/>
    <w:p w14:paraId="711076F3" w14:textId="6CDFAAEF" w:rsidR="00B55736" w:rsidRPr="002E54EC" w:rsidRDefault="002E54EC" w:rsidP="00B55736">
      <w:pPr>
        <w:rPr>
          <w:u w:val="single"/>
        </w:rPr>
      </w:pPr>
      <w:r w:rsidRPr="002E54EC">
        <w:rPr>
          <w:u w:val="single"/>
        </w:rPr>
        <w:t xml:space="preserve">Clause </w:t>
      </w:r>
      <w:r w:rsidR="00DD0664" w:rsidRPr="002E54EC">
        <w:rPr>
          <w:u w:val="single"/>
        </w:rPr>
        <w:t>5</w:t>
      </w:r>
      <w:r w:rsidRPr="002E54EC">
        <w:rPr>
          <w:u w:val="single"/>
        </w:rPr>
        <w:t xml:space="preserve">: </w:t>
      </w:r>
      <w:r w:rsidR="00B55736" w:rsidRPr="002E54EC">
        <w:rPr>
          <w:u w:val="single"/>
        </w:rPr>
        <w:t xml:space="preserve">Purpose </w:t>
      </w:r>
      <w:r>
        <w:rPr>
          <w:u w:val="single"/>
        </w:rPr>
        <w:t>L</w:t>
      </w:r>
      <w:r w:rsidR="00B55736" w:rsidRPr="002E54EC">
        <w:rPr>
          <w:u w:val="single"/>
        </w:rPr>
        <w:t>imitation</w:t>
      </w:r>
    </w:p>
    <w:p w14:paraId="1FB0347A" w14:textId="77777777" w:rsidR="00B55736" w:rsidRDefault="00B55736" w:rsidP="00B55736"/>
    <w:p w14:paraId="45D9EAE3" w14:textId="5E476D99" w:rsidR="00B55736" w:rsidRDefault="00B55736" w:rsidP="00B55736">
      <w:r>
        <w:t xml:space="preserve">The Supplier shall process </w:t>
      </w:r>
      <w:r w:rsidR="00EC1EF4" w:rsidRPr="000F75DD">
        <w:rPr>
          <w:szCs w:val="22"/>
          <w:lang w:val="en-US"/>
        </w:rPr>
        <w:t>Marionnaud</w:t>
      </w:r>
      <w:r>
        <w:t xml:space="preserve"> Personal Data only for the specific purpose(s) of the processing, as set out in Appendix II, unless it receives further </w:t>
      </w:r>
      <w:r w:rsidR="009F239C">
        <w:t xml:space="preserve">documented </w:t>
      </w:r>
      <w:r>
        <w:t xml:space="preserve">instructions from </w:t>
      </w:r>
      <w:r w:rsidR="00EC1EF4" w:rsidRPr="000F75DD">
        <w:rPr>
          <w:szCs w:val="22"/>
          <w:lang w:val="en-US"/>
        </w:rPr>
        <w:t>Marionnaud</w:t>
      </w:r>
      <w:r>
        <w:t>.</w:t>
      </w:r>
    </w:p>
    <w:p w14:paraId="6A4072AB" w14:textId="77777777" w:rsidR="00B55736" w:rsidRDefault="00B55736" w:rsidP="0055601A"/>
    <w:p w14:paraId="09B27C08" w14:textId="6FDBE929" w:rsidR="0055601A" w:rsidRPr="002E54EC" w:rsidRDefault="002E54EC" w:rsidP="0055601A">
      <w:pPr>
        <w:rPr>
          <w:u w:val="single"/>
        </w:rPr>
      </w:pPr>
      <w:r w:rsidRPr="002E54EC">
        <w:rPr>
          <w:u w:val="single"/>
        </w:rPr>
        <w:t xml:space="preserve">Clause 6: </w:t>
      </w:r>
      <w:r w:rsidR="0055601A" w:rsidRPr="002E54EC">
        <w:rPr>
          <w:u w:val="single"/>
        </w:rPr>
        <w:t xml:space="preserve">Secondary </w:t>
      </w:r>
      <w:r w:rsidRPr="002E54EC">
        <w:rPr>
          <w:u w:val="single"/>
        </w:rPr>
        <w:t>P</w:t>
      </w:r>
      <w:r w:rsidR="0055601A" w:rsidRPr="002E54EC">
        <w:rPr>
          <w:u w:val="single"/>
        </w:rPr>
        <w:t xml:space="preserve">rocessing </w:t>
      </w:r>
    </w:p>
    <w:p w14:paraId="66F58005" w14:textId="77777777" w:rsidR="0055601A" w:rsidRDefault="0055601A" w:rsidP="0055601A"/>
    <w:p w14:paraId="1C5B6A0C" w14:textId="7AAE5D24" w:rsidR="0055601A" w:rsidRDefault="0055601A" w:rsidP="007A27D2">
      <w:r>
        <w:t xml:space="preserve">The </w:t>
      </w:r>
      <w:r w:rsidR="00B55736">
        <w:t>Supplier</w:t>
      </w:r>
      <w:r>
        <w:t xml:space="preserve"> agrees that it will not</w:t>
      </w:r>
      <w:r w:rsidR="007A27D2">
        <w:t xml:space="preserve"> </w:t>
      </w:r>
      <w:r>
        <w:t xml:space="preserve">carry out further research, analysis, profiling or other processing which involves the use of any element of </w:t>
      </w:r>
      <w:r w:rsidR="00EC1EF4" w:rsidRPr="000F75DD">
        <w:rPr>
          <w:szCs w:val="22"/>
          <w:lang w:val="en-US"/>
        </w:rPr>
        <w:t>Marionnaud</w:t>
      </w:r>
      <w:r>
        <w:t xml:space="preserve"> Personal Data (including in aggregate form) or any information derived from any processing of such </w:t>
      </w:r>
      <w:r w:rsidR="00B55736">
        <w:t>P</w:t>
      </w:r>
      <w:r>
        <w:t xml:space="preserve">ersonal </w:t>
      </w:r>
      <w:r w:rsidR="00B55736">
        <w:t>D</w:t>
      </w:r>
      <w:r>
        <w:t>ata outside the scope of the Services</w:t>
      </w:r>
      <w:r w:rsidR="00B55736">
        <w:t xml:space="preserve"> and instructions received from </w:t>
      </w:r>
      <w:r w:rsidR="00EC1EF4" w:rsidRPr="000F75DD">
        <w:rPr>
          <w:szCs w:val="22"/>
          <w:lang w:val="en-US"/>
        </w:rPr>
        <w:t>Marionnaud</w:t>
      </w:r>
      <w:r w:rsidR="007A27D2">
        <w:t>.</w:t>
      </w:r>
    </w:p>
    <w:p w14:paraId="51618956" w14:textId="77777777" w:rsidR="00D15E48" w:rsidRDefault="00D15E48" w:rsidP="000C73E7"/>
    <w:p w14:paraId="3265101B" w14:textId="5C290EDB" w:rsidR="004A23EC" w:rsidRPr="007A27D2" w:rsidRDefault="007A27D2" w:rsidP="004A23EC">
      <w:pPr>
        <w:rPr>
          <w:u w:val="single"/>
        </w:rPr>
      </w:pPr>
      <w:r w:rsidRPr="007A27D2">
        <w:rPr>
          <w:u w:val="single"/>
        </w:rPr>
        <w:t xml:space="preserve">Clause 7: </w:t>
      </w:r>
      <w:r w:rsidR="004A23EC" w:rsidRPr="007A27D2">
        <w:rPr>
          <w:u w:val="single"/>
        </w:rPr>
        <w:t xml:space="preserve">Duration of </w:t>
      </w:r>
      <w:r w:rsidRPr="007A27D2">
        <w:rPr>
          <w:u w:val="single"/>
        </w:rPr>
        <w:t>P</w:t>
      </w:r>
      <w:r w:rsidR="004A23EC" w:rsidRPr="007A27D2">
        <w:rPr>
          <w:u w:val="single"/>
        </w:rPr>
        <w:t>rocessing</w:t>
      </w:r>
    </w:p>
    <w:p w14:paraId="538F0EAD" w14:textId="77777777" w:rsidR="004A23EC" w:rsidRDefault="004A23EC" w:rsidP="004A23EC"/>
    <w:p w14:paraId="46AA7CC6" w14:textId="185E8134" w:rsidR="00265615" w:rsidRDefault="004A23EC" w:rsidP="004A23EC">
      <w:r>
        <w:t xml:space="preserve">Processing by the </w:t>
      </w:r>
      <w:r w:rsidR="00B55736">
        <w:t>Supplier</w:t>
      </w:r>
      <w:r>
        <w:t xml:space="preserve"> shall only take place for the duration specified in Appendix II.</w:t>
      </w:r>
    </w:p>
    <w:p w14:paraId="0418F8AB" w14:textId="4D086826" w:rsidR="00661C8C" w:rsidRDefault="00661C8C" w:rsidP="004A23EC"/>
    <w:p w14:paraId="05A44F51" w14:textId="08E3D91A" w:rsidR="00661C8C" w:rsidRPr="007A27D2" w:rsidRDefault="007A27D2" w:rsidP="00661C8C">
      <w:pPr>
        <w:rPr>
          <w:u w:val="single"/>
        </w:rPr>
      </w:pPr>
      <w:r w:rsidRPr="007A27D2">
        <w:rPr>
          <w:u w:val="single"/>
        </w:rPr>
        <w:t xml:space="preserve">Clause </w:t>
      </w:r>
      <w:r w:rsidR="00DD0664" w:rsidRPr="007A27D2">
        <w:rPr>
          <w:u w:val="single"/>
        </w:rPr>
        <w:t>8</w:t>
      </w:r>
      <w:r w:rsidRPr="007A27D2">
        <w:rPr>
          <w:u w:val="single"/>
        </w:rPr>
        <w:t xml:space="preserve">: </w:t>
      </w:r>
      <w:r w:rsidR="00661C8C" w:rsidRPr="007A27D2">
        <w:rPr>
          <w:u w:val="single"/>
        </w:rPr>
        <w:t xml:space="preserve">Sensitive </w:t>
      </w:r>
      <w:r w:rsidRPr="007A27D2">
        <w:rPr>
          <w:u w:val="single"/>
        </w:rPr>
        <w:t>D</w:t>
      </w:r>
      <w:r w:rsidR="00661C8C" w:rsidRPr="007A27D2">
        <w:rPr>
          <w:u w:val="single"/>
        </w:rPr>
        <w:t>ata</w:t>
      </w:r>
    </w:p>
    <w:p w14:paraId="6B71AABE" w14:textId="77777777" w:rsidR="00661C8C" w:rsidRDefault="00661C8C" w:rsidP="00661C8C"/>
    <w:p w14:paraId="56906434" w14:textId="280C8214" w:rsidR="00661C8C" w:rsidRDefault="00661C8C" w:rsidP="00661C8C">
      <w:r>
        <w:t>If the processing involves</w:t>
      </w:r>
      <w:r w:rsidR="00150073">
        <w:t xml:space="preserve"> the Sensitive Data</w:t>
      </w:r>
      <w:r>
        <w:t xml:space="preserve">, the </w:t>
      </w:r>
      <w:r w:rsidR="00B55736">
        <w:t>Supplier</w:t>
      </w:r>
      <w:r>
        <w:t xml:space="preserve"> shall apply specific restrictions or additional safeguards</w:t>
      </w:r>
      <w:r w:rsidR="007A27D2">
        <w:t xml:space="preserve">, such as encryption, anonymisation, hashing and separate storage </w:t>
      </w:r>
      <w:proofErr w:type="gramStart"/>
      <w:r w:rsidR="007A27D2">
        <w:t>etc..</w:t>
      </w:r>
      <w:proofErr w:type="gramEnd"/>
    </w:p>
    <w:p w14:paraId="00587403" w14:textId="5C673489" w:rsidR="004A23EC" w:rsidRDefault="004A23EC" w:rsidP="004A23EC"/>
    <w:p w14:paraId="23402C32" w14:textId="1D3665A3" w:rsidR="00661C8C" w:rsidRDefault="007A27D2" w:rsidP="00661C8C">
      <w:r w:rsidRPr="007A27D2">
        <w:rPr>
          <w:u w:val="single"/>
        </w:rPr>
        <w:t xml:space="preserve">Clause 9: </w:t>
      </w:r>
      <w:r w:rsidR="00661C8C" w:rsidRPr="007A27D2">
        <w:rPr>
          <w:u w:val="single"/>
        </w:rPr>
        <w:t xml:space="preserve">Documentation and </w:t>
      </w:r>
      <w:r w:rsidRPr="007A27D2">
        <w:rPr>
          <w:u w:val="single"/>
        </w:rPr>
        <w:t>C</w:t>
      </w:r>
      <w:r w:rsidR="00661C8C" w:rsidRPr="007A27D2">
        <w:rPr>
          <w:u w:val="single"/>
        </w:rPr>
        <w:t>ompliance</w:t>
      </w:r>
    </w:p>
    <w:p w14:paraId="6A24F1A1" w14:textId="77777777" w:rsidR="00150073" w:rsidRDefault="00150073" w:rsidP="005327DF"/>
    <w:p w14:paraId="5003E3A4" w14:textId="0E383614" w:rsidR="009F50FB" w:rsidRPr="005327DF" w:rsidRDefault="005327DF" w:rsidP="005327DF">
      <w:pPr>
        <w:rPr>
          <w:rFonts w:eastAsia="Calibri"/>
          <w:color w:val="000000"/>
          <w:szCs w:val="22"/>
          <w:lang w:eastAsia="en-GB"/>
        </w:rPr>
      </w:pPr>
      <w:r>
        <w:t xml:space="preserve">(a) </w:t>
      </w:r>
      <w:r w:rsidR="00A3489B">
        <w:t xml:space="preserve">The </w:t>
      </w:r>
      <w:r>
        <w:t>Supplier</w:t>
      </w:r>
      <w:r w:rsidR="00A3489B">
        <w:t xml:space="preserve"> shall </w:t>
      </w:r>
      <w:r w:rsidR="00A3489B" w:rsidRPr="005327DF">
        <w:rPr>
          <w:rFonts w:eastAsia="Calibri"/>
          <w:color w:val="000000"/>
          <w:szCs w:val="22"/>
          <w:lang w:eastAsia="en-GB"/>
        </w:rPr>
        <w:t xml:space="preserve">process </w:t>
      </w:r>
      <w:r w:rsidR="00EC1EF4" w:rsidRPr="000F75DD">
        <w:rPr>
          <w:szCs w:val="22"/>
          <w:lang w:val="en-US"/>
        </w:rPr>
        <w:t>Marionnaud</w:t>
      </w:r>
      <w:r w:rsidR="00A3489B" w:rsidRPr="005327DF">
        <w:rPr>
          <w:rFonts w:eastAsia="Calibri"/>
          <w:color w:val="000000"/>
          <w:szCs w:val="22"/>
          <w:lang w:eastAsia="en-GB"/>
        </w:rPr>
        <w:t xml:space="preserve"> Personal Data in compliance with the Data Protection Laws and keep appropriate documentation on all processing activities </w:t>
      </w:r>
      <w:proofErr w:type="gramStart"/>
      <w:r w:rsidR="00A3489B" w:rsidRPr="005327DF">
        <w:rPr>
          <w:rFonts w:eastAsia="Calibri"/>
          <w:color w:val="000000"/>
          <w:szCs w:val="22"/>
          <w:lang w:eastAsia="en-GB"/>
        </w:rPr>
        <w:t>carried out</w:t>
      </w:r>
      <w:proofErr w:type="gramEnd"/>
      <w:r w:rsidR="00A3489B" w:rsidRPr="005327DF">
        <w:rPr>
          <w:rFonts w:eastAsia="Calibri"/>
          <w:color w:val="000000"/>
          <w:szCs w:val="22"/>
          <w:lang w:eastAsia="en-GB"/>
        </w:rPr>
        <w:t xml:space="preserve">. </w:t>
      </w:r>
    </w:p>
    <w:p w14:paraId="54D5401E" w14:textId="77777777" w:rsidR="007552C3" w:rsidRDefault="007552C3" w:rsidP="00661C8C"/>
    <w:p w14:paraId="6CE9DC7F" w14:textId="3CF7E4AD" w:rsidR="009F50FB" w:rsidRDefault="00661C8C" w:rsidP="00661C8C">
      <w:r>
        <w:t xml:space="preserve">(b) The </w:t>
      </w:r>
      <w:r w:rsidR="005327DF">
        <w:t>Supplier</w:t>
      </w:r>
      <w:r>
        <w:t xml:space="preserve"> shall deal promptly and adequately with </w:t>
      </w:r>
      <w:r w:rsidR="009F239C">
        <w:t xml:space="preserve">documented instructions </w:t>
      </w:r>
      <w:r>
        <w:t xml:space="preserve">from </w:t>
      </w:r>
      <w:r w:rsidR="00EC1EF4" w:rsidRPr="000F75DD">
        <w:rPr>
          <w:szCs w:val="22"/>
          <w:lang w:val="en-US"/>
        </w:rPr>
        <w:t>Marionnaud</w:t>
      </w:r>
      <w:r>
        <w:t xml:space="preserve"> about the processing of </w:t>
      </w:r>
      <w:r w:rsidR="00150073">
        <w:t xml:space="preserve">the </w:t>
      </w:r>
      <w:r w:rsidR="005327DF">
        <w:t>Personal D</w:t>
      </w:r>
      <w:r>
        <w:t>ata in accordance with the Annex</w:t>
      </w:r>
      <w:r w:rsidR="005327DF">
        <w:t xml:space="preserve"> and </w:t>
      </w:r>
      <w:r w:rsidR="009F50FB">
        <w:t>Data Protection Laws</w:t>
      </w:r>
      <w:r>
        <w:t xml:space="preserve">. </w:t>
      </w:r>
    </w:p>
    <w:p w14:paraId="028406FC" w14:textId="77777777" w:rsidR="009F50FB" w:rsidRDefault="009F50FB" w:rsidP="00661C8C"/>
    <w:p w14:paraId="0BF5D357" w14:textId="3874DE0F" w:rsidR="00661C8C" w:rsidRDefault="005327DF" w:rsidP="00661C8C">
      <w:r>
        <w:t xml:space="preserve">(c) </w:t>
      </w:r>
      <w:r w:rsidR="00661C8C">
        <w:t xml:space="preserve">At </w:t>
      </w:r>
      <w:r w:rsidR="00EC1EF4" w:rsidRPr="000F75DD">
        <w:rPr>
          <w:szCs w:val="22"/>
          <w:lang w:val="en-US"/>
        </w:rPr>
        <w:t>Marionnaud</w:t>
      </w:r>
      <w:r w:rsidR="00661C8C">
        <w:t xml:space="preserve">’s request, the </w:t>
      </w:r>
      <w:r>
        <w:t>Supplier</w:t>
      </w:r>
      <w:r w:rsidR="00661C8C">
        <w:t xml:space="preserve"> shall permit and contribute to audits of processing activities covered by the Annex, at reasonable intervals or if there are indications of non-compliance. In deciding on a review or audit, </w:t>
      </w:r>
      <w:r w:rsidR="00EC1EF4" w:rsidRPr="000F75DD">
        <w:rPr>
          <w:szCs w:val="22"/>
          <w:lang w:val="en-US"/>
        </w:rPr>
        <w:t>Marionnaud</w:t>
      </w:r>
      <w:r w:rsidR="00661C8C">
        <w:t xml:space="preserve"> may </w:t>
      </w:r>
      <w:proofErr w:type="gramStart"/>
      <w:r w:rsidR="00661C8C">
        <w:t>take into account</w:t>
      </w:r>
      <w:proofErr w:type="gramEnd"/>
      <w:r w:rsidR="00661C8C">
        <w:t xml:space="preserve"> relevant certifications held by the </w:t>
      </w:r>
      <w:r>
        <w:t>Supplier</w:t>
      </w:r>
      <w:r w:rsidR="00661C8C">
        <w:t>.</w:t>
      </w:r>
      <w:r>
        <w:t xml:space="preserve"> </w:t>
      </w:r>
      <w:r w:rsidR="00EC1EF4" w:rsidRPr="000F75DD">
        <w:rPr>
          <w:szCs w:val="22"/>
          <w:lang w:val="en-US"/>
        </w:rPr>
        <w:t>Marionnaud</w:t>
      </w:r>
      <w:r w:rsidR="00661C8C">
        <w:t xml:space="preserve"> may choose to conduct the audit by itself or mandate an independent auditor. Audits may also include inspections at the premises or physical facilities of the </w:t>
      </w:r>
      <w:r>
        <w:t>Supplier</w:t>
      </w:r>
      <w:r w:rsidR="00661C8C">
        <w:t xml:space="preserve"> and shall, where appropriate, be </w:t>
      </w:r>
      <w:proofErr w:type="gramStart"/>
      <w:r w:rsidR="00661C8C">
        <w:t>carried out</w:t>
      </w:r>
      <w:proofErr w:type="gramEnd"/>
      <w:r w:rsidR="00661C8C">
        <w:t xml:space="preserve"> with reasonable notice.</w:t>
      </w:r>
    </w:p>
    <w:p w14:paraId="44C133F6" w14:textId="77777777" w:rsidR="009F50FB" w:rsidRDefault="009F50FB" w:rsidP="00661C8C"/>
    <w:p w14:paraId="3BEE4E8B" w14:textId="57BFE24E" w:rsidR="00661C8C" w:rsidRDefault="00661C8C" w:rsidP="00661C8C">
      <w:r>
        <w:t>(</w:t>
      </w:r>
      <w:r w:rsidR="005327DF">
        <w:t>d</w:t>
      </w:r>
      <w:r>
        <w:t>) The Parties shall make the information referred to in the Annex, including the results of any audits, available to the competent supervisory authority/</w:t>
      </w:r>
      <w:proofErr w:type="spellStart"/>
      <w:r>
        <w:t>ies</w:t>
      </w:r>
      <w:proofErr w:type="spellEnd"/>
      <w:r>
        <w:t xml:space="preserve"> on request.</w:t>
      </w:r>
    </w:p>
    <w:p w14:paraId="3E83CB4A" w14:textId="611AB8C9" w:rsidR="00A3489B" w:rsidRDefault="00A3489B" w:rsidP="00661C8C"/>
    <w:p w14:paraId="4DF28C26" w14:textId="7D245237" w:rsidR="003A7FE1" w:rsidRPr="007A27D2" w:rsidRDefault="007A27D2" w:rsidP="00A3489B">
      <w:pPr>
        <w:rPr>
          <w:u w:val="single"/>
        </w:rPr>
      </w:pPr>
      <w:r w:rsidRPr="007A27D2">
        <w:rPr>
          <w:u w:val="single"/>
        </w:rPr>
        <w:t xml:space="preserve">Clause </w:t>
      </w:r>
      <w:r w:rsidR="003A7FE1" w:rsidRPr="007A27D2">
        <w:rPr>
          <w:u w:val="single"/>
        </w:rPr>
        <w:t>1</w:t>
      </w:r>
      <w:r w:rsidR="00DD0664" w:rsidRPr="007A27D2">
        <w:rPr>
          <w:u w:val="single"/>
        </w:rPr>
        <w:t>0</w:t>
      </w:r>
      <w:r w:rsidRPr="007A27D2">
        <w:rPr>
          <w:u w:val="single"/>
        </w:rPr>
        <w:t xml:space="preserve">: </w:t>
      </w:r>
      <w:r w:rsidR="003A7FE1" w:rsidRPr="007A27D2">
        <w:rPr>
          <w:u w:val="single"/>
        </w:rPr>
        <w:t xml:space="preserve">Access </w:t>
      </w:r>
      <w:r w:rsidRPr="007A27D2">
        <w:rPr>
          <w:u w:val="single"/>
        </w:rPr>
        <w:t>R</w:t>
      </w:r>
      <w:r w:rsidR="003A7FE1" w:rsidRPr="007A27D2">
        <w:rPr>
          <w:u w:val="single"/>
        </w:rPr>
        <w:t>equirements</w:t>
      </w:r>
    </w:p>
    <w:p w14:paraId="7E4D7575" w14:textId="77777777" w:rsidR="003A7FE1" w:rsidRDefault="003A7FE1" w:rsidP="00A3489B"/>
    <w:p w14:paraId="1B3F9DAF" w14:textId="004731A0" w:rsidR="003A7FE1" w:rsidRPr="0055601A" w:rsidRDefault="0055601A" w:rsidP="0055601A">
      <w:pPr>
        <w:rPr>
          <w:szCs w:val="22"/>
          <w:lang w:val="en-US" w:eastAsia="zh-CN"/>
        </w:rPr>
      </w:pPr>
      <w:r w:rsidRPr="0055601A">
        <w:rPr>
          <w:rFonts w:eastAsia="Calibri"/>
          <w:color w:val="000000"/>
          <w:szCs w:val="22"/>
          <w:lang w:eastAsia="en-GB"/>
        </w:rPr>
        <w:t>(a</w:t>
      </w:r>
      <w:r>
        <w:rPr>
          <w:rFonts w:eastAsia="Calibri"/>
          <w:color w:val="000000"/>
          <w:szCs w:val="22"/>
          <w:lang w:eastAsia="en-GB"/>
        </w:rPr>
        <w:t xml:space="preserve">) </w:t>
      </w:r>
      <w:r w:rsidR="003A7FE1" w:rsidRPr="0055601A">
        <w:rPr>
          <w:rFonts w:eastAsia="Calibri"/>
          <w:color w:val="000000"/>
          <w:szCs w:val="22"/>
          <w:lang w:eastAsia="en-GB"/>
        </w:rPr>
        <w:t xml:space="preserve">The Supplier shall ensure that access to </w:t>
      </w:r>
      <w:r w:rsidR="00EC1EF4" w:rsidRPr="000F75DD">
        <w:rPr>
          <w:szCs w:val="22"/>
          <w:lang w:val="en-US"/>
        </w:rPr>
        <w:t>Marionnaud</w:t>
      </w:r>
      <w:r w:rsidR="003A7FE1" w:rsidRPr="0055601A">
        <w:rPr>
          <w:rFonts w:eastAsia="Calibri"/>
          <w:color w:val="000000"/>
          <w:szCs w:val="22"/>
          <w:lang w:eastAsia="en-GB"/>
        </w:rPr>
        <w:t xml:space="preserve"> Personal Data is limited to </w:t>
      </w:r>
      <w:r w:rsidR="003A7FE1" w:rsidRPr="0055601A">
        <w:rPr>
          <w:lang w:val="en-US" w:eastAsia="zh-CN"/>
        </w:rPr>
        <w:t>duly authorized officers, employees, agents and contractors (“</w:t>
      </w:r>
      <w:r w:rsidR="003A7FE1" w:rsidRPr="0055601A">
        <w:rPr>
          <w:b/>
          <w:bCs/>
          <w:lang w:val="en-US" w:eastAsia="zh-CN"/>
        </w:rPr>
        <w:t>Supplier</w:t>
      </w:r>
      <w:r w:rsidR="00150073">
        <w:rPr>
          <w:b/>
          <w:bCs/>
          <w:lang w:val="en-US" w:eastAsia="zh-CN"/>
        </w:rPr>
        <w:t>’s</w:t>
      </w:r>
      <w:r w:rsidR="003A7FE1" w:rsidRPr="0055601A">
        <w:rPr>
          <w:b/>
          <w:bCs/>
          <w:lang w:val="en-US" w:eastAsia="zh-CN"/>
        </w:rPr>
        <w:t xml:space="preserve"> Personnel</w:t>
      </w:r>
      <w:r w:rsidR="003A7FE1" w:rsidRPr="0055601A">
        <w:rPr>
          <w:lang w:val="en-US" w:eastAsia="zh-CN"/>
        </w:rPr>
        <w:t xml:space="preserve">”) who need access to </w:t>
      </w:r>
      <w:r w:rsidR="00EC1EF4" w:rsidRPr="000F75DD">
        <w:rPr>
          <w:szCs w:val="22"/>
          <w:lang w:val="en-US"/>
        </w:rPr>
        <w:t>Marionnaud</w:t>
      </w:r>
      <w:r w:rsidR="003A7FE1" w:rsidRPr="0055601A">
        <w:rPr>
          <w:lang w:val="en-US" w:eastAsia="zh-CN"/>
        </w:rPr>
        <w:t xml:space="preserve"> Personal Data to meet the Supplier’s obligations under the Service</w:t>
      </w:r>
      <w:r w:rsidR="005327DF">
        <w:rPr>
          <w:lang w:val="en-US" w:eastAsia="zh-CN"/>
        </w:rPr>
        <w:t>s</w:t>
      </w:r>
      <w:r w:rsidR="003A7FE1" w:rsidRPr="0055601A">
        <w:rPr>
          <w:lang w:val="en-US" w:eastAsia="zh-CN"/>
        </w:rPr>
        <w:t xml:space="preserve"> Agreement and this Annex; </w:t>
      </w:r>
      <w:r w:rsidRPr="0055601A">
        <w:rPr>
          <w:lang w:val="en-US" w:eastAsia="zh-CN"/>
        </w:rPr>
        <w:t xml:space="preserve">and </w:t>
      </w:r>
      <w:r w:rsidR="005327DF">
        <w:rPr>
          <w:lang w:val="en-US" w:eastAsia="zh-CN"/>
        </w:rPr>
        <w:t xml:space="preserve">as </w:t>
      </w:r>
      <w:r w:rsidRPr="0055601A">
        <w:rPr>
          <w:lang w:val="en-US" w:eastAsia="zh-CN"/>
        </w:rPr>
        <w:t>such</w:t>
      </w:r>
      <w:r w:rsidR="003A7FE1" w:rsidRPr="0055601A">
        <w:rPr>
          <w:szCs w:val="22"/>
          <w:lang w:val="en-US" w:eastAsia="zh-CN"/>
        </w:rPr>
        <w:t xml:space="preserve"> </w:t>
      </w:r>
      <w:r w:rsidRPr="0055601A">
        <w:rPr>
          <w:szCs w:val="22"/>
          <w:lang w:val="en-US" w:eastAsia="zh-CN"/>
        </w:rPr>
        <w:t xml:space="preserve">to </w:t>
      </w:r>
      <w:r w:rsidR="003A7FE1" w:rsidRPr="0055601A">
        <w:rPr>
          <w:szCs w:val="22"/>
          <w:lang w:val="en-US" w:eastAsia="zh-CN"/>
        </w:rPr>
        <w:t xml:space="preserve">part or parts of </w:t>
      </w:r>
      <w:r w:rsidR="00EC1EF4" w:rsidRPr="000F75DD">
        <w:rPr>
          <w:szCs w:val="22"/>
          <w:lang w:val="en-US"/>
        </w:rPr>
        <w:t>Marionnaud</w:t>
      </w:r>
      <w:r w:rsidR="003A7FE1" w:rsidRPr="0055601A">
        <w:rPr>
          <w:szCs w:val="22"/>
          <w:lang w:val="en-US" w:eastAsia="zh-CN"/>
        </w:rPr>
        <w:t xml:space="preserve"> Personal Data as is strictly necessary for the performance of the relevant Supplier</w:t>
      </w:r>
      <w:r w:rsidR="00150073">
        <w:rPr>
          <w:szCs w:val="22"/>
          <w:lang w:val="en-US" w:eastAsia="zh-CN"/>
        </w:rPr>
        <w:t xml:space="preserve">’s </w:t>
      </w:r>
      <w:r w:rsidR="003A7FE1" w:rsidRPr="0055601A">
        <w:rPr>
          <w:szCs w:val="22"/>
          <w:lang w:val="en-US" w:eastAsia="zh-CN"/>
        </w:rPr>
        <w:t>Personnel’s duties.</w:t>
      </w:r>
    </w:p>
    <w:p w14:paraId="43278571" w14:textId="77777777" w:rsidR="00150073" w:rsidRDefault="00150073" w:rsidP="00150073">
      <w:pPr>
        <w:rPr>
          <w:szCs w:val="22"/>
          <w:lang w:val="en-US" w:eastAsia="zh-CN"/>
        </w:rPr>
      </w:pPr>
    </w:p>
    <w:p w14:paraId="227AF36F" w14:textId="761BE23A" w:rsidR="007A27D2" w:rsidRDefault="0055601A" w:rsidP="00150073">
      <w:pPr>
        <w:rPr>
          <w:rFonts w:eastAsia="Calibri"/>
          <w:color w:val="000000"/>
          <w:szCs w:val="22"/>
          <w:lang w:eastAsia="en-GB"/>
        </w:rPr>
      </w:pPr>
      <w:r>
        <w:rPr>
          <w:rFonts w:eastAsia="Calibri"/>
          <w:color w:val="000000"/>
          <w:szCs w:val="22"/>
          <w:lang w:eastAsia="en-GB"/>
        </w:rPr>
        <w:t xml:space="preserve">(b) </w:t>
      </w:r>
      <w:r w:rsidR="003A7FE1" w:rsidRPr="005E7F36">
        <w:rPr>
          <w:rFonts w:eastAsia="Calibri"/>
          <w:color w:val="000000"/>
          <w:szCs w:val="22"/>
          <w:lang w:eastAsia="en-GB"/>
        </w:rPr>
        <w:t xml:space="preserve">The Supplier shall ensure that all </w:t>
      </w:r>
      <w:r w:rsidR="003A7FE1">
        <w:rPr>
          <w:rFonts w:eastAsia="Calibri"/>
          <w:color w:val="000000"/>
          <w:szCs w:val="22"/>
          <w:lang w:eastAsia="en-GB"/>
        </w:rPr>
        <w:t xml:space="preserve">the </w:t>
      </w:r>
      <w:r w:rsidR="003A7FE1" w:rsidRPr="005E7F36">
        <w:rPr>
          <w:rFonts w:eastAsia="Calibri"/>
          <w:color w:val="000000"/>
          <w:szCs w:val="22"/>
          <w:lang w:eastAsia="en-GB"/>
        </w:rPr>
        <w:t>Supplier</w:t>
      </w:r>
      <w:r w:rsidR="00150073">
        <w:rPr>
          <w:rFonts w:eastAsia="Calibri"/>
          <w:color w:val="000000"/>
          <w:szCs w:val="22"/>
          <w:lang w:eastAsia="en-GB"/>
        </w:rPr>
        <w:t>’s</w:t>
      </w:r>
      <w:r w:rsidR="003A7FE1" w:rsidRPr="005E7F36">
        <w:rPr>
          <w:rFonts w:eastAsia="Calibri"/>
          <w:color w:val="000000"/>
          <w:szCs w:val="22"/>
          <w:lang w:eastAsia="en-GB"/>
        </w:rPr>
        <w:t xml:space="preserve"> Personnel:</w:t>
      </w:r>
    </w:p>
    <w:p w14:paraId="26C2B5FF" w14:textId="77777777" w:rsidR="007A27D2" w:rsidRDefault="007A27D2" w:rsidP="00150073">
      <w:pPr>
        <w:rPr>
          <w:rFonts w:eastAsia="Calibri"/>
          <w:color w:val="000000"/>
          <w:szCs w:val="22"/>
          <w:lang w:eastAsia="en-GB"/>
        </w:rPr>
      </w:pPr>
    </w:p>
    <w:p w14:paraId="40D1F062" w14:textId="46476758" w:rsidR="0055601A" w:rsidRDefault="003A7FE1" w:rsidP="007A27D2">
      <w:pPr>
        <w:pStyle w:val="Paragraphedeliste"/>
        <w:numPr>
          <w:ilvl w:val="0"/>
          <w:numId w:val="36"/>
        </w:numPr>
      </w:pPr>
      <w:proofErr w:type="gramStart"/>
      <w:r w:rsidRPr="0055601A">
        <w:t>are informed</w:t>
      </w:r>
      <w:proofErr w:type="gramEnd"/>
      <w:r w:rsidRPr="0055601A">
        <w:t xml:space="preserve"> of the confidential nature of </w:t>
      </w:r>
      <w:r w:rsidR="00EC1EF4" w:rsidRPr="000F75DD">
        <w:rPr>
          <w:szCs w:val="22"/>
          <w:lang w:val="en-US"/>
        </w:rPr>
        <w:t>Marionnaud</w:t>
      </w:r>
      <w:r w:rsidRPr="0055601A">
        <w:t xml:space="preserve"> Personal Data and have committed themselves to </w:t>
      </w:r>
      <w:proofErr w:type="gramStart"/>
      <w:r w:rsidRPr="0055601A">
        <w:t>confidentiality;</w:t>
      </w:r>
      <w:proofErr w:type="gramEnd"/>
    </w:p>
    <w:p w14:paraId="5DC720D4" w14:textId="77777777" w:rsidR="007A27D2" w:rsidRDefault="007A27D2" w:rsidP="007A27D2">
      <w:pPr>
        <w:pStyle w:val="Paragraphedeliste"/>
        <w:ind w:left="1440"/>
      </w:pPr>
    </w:p>
    <w:p w14:paraId="45F83BC2" w14:textId="14F5B785" w:rsidR="007A27D2" w:rsidRDefault="003A7FE1" w:rsidP="007A27D2">
      <w:pPr>
        <w:pStyle w:val="Paragraphedeliste"/>
        <w:numPr>
          <w:ilvl w:val="0"/>
          <w:numId w:val="36"/>
        </w:numPr>
      </w:pPr>
      <w:r w:rsidRPr="0055601A">
        <w:t xml:space="preserve">have undertaken training in the care, </w:t>
      </w:r>
      <w:proofErr w:type="gramStart"/>
      <w:r w:rsidRPr="0055601A">
        <w:t>protection</w:t>
      </w:r>
      <w:proofErr w:type="gramEnd"/>
      <w:r w:rsidRPr="0055601A">
        <w:t xml:space="preserve"> and handling of </w:t>
      </w:r>
      <w:r w:rsidR="005327DF">
        <w:t>P</w:t>
      </w:r>
      <w:r w:rsidRPr="0055601A">
        <w:t xml:space="preserve">ersonal </w:t>
      </w:r>
      <w:r w:rsidR="005327DF">
        <w:t>D</w:t>
      </w:r>
      <w:r w:rsidRPr="0055601A">
        <w:t>ata; and</w:t>
      </w:r>
    </w:p>
    <w:p w14:paraId="17704BD8" w14:textId="77777777" w:rsidR="007A27D2" w:rsidRDefault="007A27D2" w:rsidP="007A27D2">
      <w:pPr>
        <w:pStyle w:val="Paragraphedeliste"/>
        <w:ind w:left="1440"/>
      </w:pPr>
    </w:p>
    <w:p w14:paraId="3BA177A6" w14:textId="4D7F0176" w:rsidR="003A7FE1" w:rsidRPr="0055601A" w:rsidRDefault="003A7FE1" w:rsidP="007A27D2">
      <w:pPr>
        <w:pStyle w:val="Paragraphedeliste"/>
        <w:numPr>
          <w:ilvl w:val="0"/>
          <w:numId w:val="36"/>
        </w:numPr>
      </w:pPr>
      <w:r w:rsidRPr="0055601A">
        <w:t>are aware of both the Supplier’s duties and their personal duties and obligations under the Data Protection Laws and this Annex.</w:t>
      </w:r>
    </w:p>
    <w:p w14:paraId="3C77ECAD" w14:textId="77777777" w:rsidR="003A7FE1" w:rsidRPr="0067609F" w:rsidRDefault="003A7FE1" w:rsidP="003A7FE1">
      <w:pPr>
        <w:rPr>
          <w:szCs w:val="22"/>
          <w:lang w:val="en-US" w:eastAsia="zh-CN"/>
        </w:rPr>
      </w:pPr>
    </w:p>
    <w:p w14:paraId="0A0A742B" w14:textId="40588F6A" w:rsidR="00150073" w:rsidRDefault="0055601A" w:rsidP="00A3489B">
      <w:r>
        <w:rPr>
          <w:rFonts w:eastAsia="Calibri"/>
          <w:color w:val="000000"/>
          <w:szCs w:val="22"/>
          <w:lang w:val="en-US" w:eastAsia="en-GB"/>
        </w:rPr>
        <w:t xml:space="preserve">(c) </w:t>
      </w:r>
      <w:r w:rsidR="003A7FE1" w:rsidRPr="005E7F36">
        <w:rPr>
          <w:rFonts w:eastAsia="Calibri"/>
          <w:color w:val="000000"/>
          <w:szCs w:val="22"/>
          <w:lang w:eastAsia="en-GB"/>
        </w:rPr>
        <w:t>The Supplier shall take reasonable steps to ensure the reliability of any of the Supplier</w:t>
      </w:r>
      <w:r w:rsidR="00150073">
        <w:rPr>
          <w:rFonts w:eastAsia="Calibri"/>
          <w:color w:val="000000"/>
          <w:szCs w:val="22"/>
          <w:lang w:eastAsia="en-GB"/>
        </w:rPr>
        <w:t>’s</w:t>
      </w:r>
      <w:r w:rsidR="003A7FE1" w:rsidRPr="005E7F36">
        <w:rPr>
          <w:rFonts w:eastAsia="Calibri"/>
          <w:color w:val="000000"/>
          <w:szCs w:val="22"/>
          <w:lang w:eastAsia="en-GB"/>
        </w:rPr>
        <w:t xml:space="preserve"> Personnel and </w:t>
      </w:r>
      <w:r w:rsidR="006C12E9">
        <w:rPr>
          <w:rFonts w:eastAsia="Calibri"/>
          <w:color w:val="000000"/>
          <w:szCs w:val="22"/>
          <w:lang w:eastAsia="en-GB"/>
        </w:rPr>
        <w:t>Sub-Processor</w:t>
      </w:r>
      <w:r>
        <w:rPr>
          <w:rFonts w:eastAsia="Calibri"/>
          <w:color w:val="000000"/>
          <w:szCs w:val="22"/>
          <w:lang w:eastAsia="en-GB"/>
        </w:rPr>
        <w:t>s</w:t>
      </w:r>
      <w:r w:rsidRPr="005E7F36">
        <w:rPr>
          <w:rFonts w:eastAsia="Calibri"/>
          <w:color w:val="000000"/>
          <w:szCs w:val="22"/>
          <w:lang w:eastAsia="en-GB"/>
        </w:rPr>
        <w:t xml:space="preserve"> </w:t>
      </w:r>
      <w:r w:rsidR="003A7FE1" w:rsidRPr="005E7F36">
        <w:rPr>
          <w:rFonts w:eastAsia="Calibri"/>
          <w:color w:val="000000"/>
          <w:szCs w:val="22"/>
          <w:lang w:eastAsia="en-GB"/>
        </w:rPr>
        <w:t xml:space="preserve">who have access to </w:t>
      </w:r>
      <w:r w:rsidR="00EC1EF4" w:rsidRPr="000F75DD">
        <w:rPr>
          <w:szCs w:val="22"/>
          <w:lang w:val="en-US"/>
        </w:rPr>
        <w:t>Marionnaud</w:t>
      </w:r>
      <w:r w:rsidR="003A7FE1" w:rsidRPr="005E7F36">
        <w:rPr>
          <w:rFonts w:eastAsia="Calibri"/>
          <w:color w:val="000000"/>
          <w:szCs w:val="22"/>
          <w:lang w:eastAsia="en-GB"/>
        </w:rPr>
        <w:t xml:space="preserve"> Personal Data</w:t>
      </w:r>
      <w:r w:rsidR="00931A57">
        <w:t>.</w:t>
      </w:r>
    </w:p>
    <w:p w14:paraId="6F7B88D2" w14:textId="77777777" w:rsidR="00150073" w:rsidRDefault="00150073" w:rsidP="00A3489B"/>
    <w:p w14:paraId="7176FF61" w14:textId="306385D4" w:rsidR="00A3489B" w:rsidRPr="009F239C" w:rsidRDefault="007A27D2" w:rsidP="00A3489B">
      <w:pPr>
        <w:rPr>
          <w:u w:val="single"/>
        </w:rPr>
      </w:pPr>
      <w:r w:rsidRPr="009F239C">
        <w:rPr>
          <w:u w:val="single"/>
        </w:rPr>
        <w:t xml:space="preserve">Clause </w:t>
      </w:r>
      <w:r w:rsidR="00A3489B" w:rsidRPr="009F239C">
        <w:rPr>
          <w:u w:val="single"/>
        </w:rPr>
        <w:t>1</w:t>
      </w:r>
      <w:r w:rsidR="00DD0664" w:rsidRPr="009F239C">
        <w:rPr>
          <w:u w:val="single"/>
        </w:rPr>
        <w:t>1</w:t>
      </w:r>
      <w:r w:rsidRPr="009F239C">
        <w:rPr>
          <w:u w:val="single"/>
        </w:rPr>
        <w:t xml:space="preserve">: </w:t>
      </w:r>
      <w:r w:rsidR="00A3489B" w:rsidRPr="009F239C">
        <w:rPr>
          <w:u w:val="single"/>
        </w:rPr>
        <w:t xml:space="preserve">Use of </w:t>
      </w:r>
      <w:r w:rsidRPr="009F239C">
        <w:rPr>
          <w:u w:val="single"/>
        </w:rPr>
        <w:t>S</w:t>
      </w:r>
      <w:r w:rsidR="00A3489B" w:rsidRPr="009F239C">
        <w:rPr>
          <w:u w:val="single"/>
        </w:rPr>
        <w:t>ub-</w:t>
      </w:r>
      <w:r w:rsidRPr="009F239C">
        <w:rPr>
          <w:u w:val="single"/>
        </w:rPr>
        <w:t>P</w:t>
      </w:r>
      <w:r w:rsidR="00A3489B" w:rsidRPr="009F239C">
        <w:rPr>
          <w:u w:val="single"/>
        </w:rPr>
        <w:t>rocessors</w:t>
      </w:r>
    </w:p>
    <w:p w14:paraId="525FE4E3" w14:textId="77777777" w:rsidR="00A3489B" w:rsidRDefault="00A3489B" w:rsidP="00A3489B"/>
    <w:p w14:paraId="7D301EF3" w14:textId="7725F5A1" w:rsidR="00A3489B" w:rsidRDefault="00A3489B" w:rsidP="00A3489B">
      <w:r>
        <w:t xml:space="preserve">(a) The </w:t>
      </w:r>
      <w:r w:rsidR="00931A57">
        <w:t>Supplier</w:t>
      </w:r>
      <w:r>
        <w:t xml:space="preserve"> shall not subcontract any of its processing operations performed on behalf of </w:t>
      </w:r>
      <w:r w:rsidR="00EC1EF4" w:rsidRPr="000F75DD">
        <w:rPr>
          <w:szCs w:val="22"/>
          <w:lang w:val="en-US"/>
        </w:rPr>
        <w:t>Marionnaud</w:t>
      </w:r>
      <w:r>
        <w:t xml:space="preserve"> in accordance with this Annex to a </w:t>
      </w:r>
      <w:r w:rsidR="006C12E9">
        <w:t>Sub-Processor</w:t>
      </w:r>
      <w:r>
        <w:t xml:space="preserve">, without </w:t>
      </w:r>
      <w:r w:rsidR="00EC1EF4" w:rsidRPr="000F75DD">
        <w:rPr>
          <w:szCs w:val="22"/>
          <w:lang w:val="en-US"/>
        </w:rPr>
        <w:t>Marionnaud</w:t>
      </w:r>
      <w:r>
        <w:t xml:space="preserve">’s prior specific written authorisation. The </w:t>
      </w:r>
      <w:r w:rsidR="00931A57">
        <w:t>Supplier</w:t>
      </w:r>
      <w:r>
        <w:t xml:space="preserve"> shall submit the request for specific authorisation </w:t>
      </w:r>
      <w:r w:rsidRPr="00203B69">
        <w:t xml:space="preserve">at least </w:t>
      </w:r>
      <w:r w:rsidR="00203B69" w:rsidRPr="00203B69">
        <w:t xml:space="preserve">ten (10) business days </w:t>
      </w:r>
      <w:r>
        <w:t xml:space="preserve">prior to the engagement of the </w:t>
      </w:r>
      <w:r w:rsidR="006C12E9">
        <w:t>Sub-Processor</w:t>
      </w:r>
      <w:r>
        <w:t xml:space="preserve"> in question, together with the information necessary to enable </w:t>
      </w:r>
      <w:r w:rsidR="00EC1EF4" w:rsidRPr="000F75DD">
        <w:rPr>
          <w:szCs w:val="22"/>
          <w:lang w:val="en-US"/>
        </w:rPr>
        <w:t>Marionnaud</w:t>
      </w:r>
      <w:r>
        <w:t xml:space="preserve"> to decide on the authorisation. The list of </w:t>
      </w:r>
      <w:r w:rsidR="006C12E9">
        <w:t>Sub-Processor</w:t>
      </w:r>
      <w:r>
        <w:t xml:space="preserve">s authorised by </w:t>
      </w:r>
      <w:r w:rsidR="00EC1EF4" w:rsidRPr="000F75DD">
        <w:rPr>
          <w:szCs w:val="22"/>
          <w:lang w:val="en-US"/>
        </w:rPr>
        <w:t>Marionnaud</w:t>
      </w:r>
      <w:r>
        <w:t xml:space="preserve"> can </w:t>
      </w:r>
      <w:proofErr w:type="gramStart"/>
      <w:r>
        <w:t>be found</w:t>
      </w:r>
      <w:proofErr w:type="gramEnd"/>
      <w:r>
        <w:t xml:space="preserve"> in Appendix IV. The Parties shall keep Appendix IV up to date.</w:t>
      </w:r>
    </w:p>
    <w:p w14:paraId="5462ECC7" w14:textId="77777777" w:rsidR="00717057" w:rsidRDefault="00717057" w:rsidP="00A3489B"/>
    <w:p w14:paraId="49316E64" w14:textId="2CD0A619" w:rsidR="00931A57" w:rsidRDefault="00A3489B" w:rsidP="00A3489B">
      <w:r>
        <w:t xml:space="preserve">(b) Where the </w:t>
      </w:r>
      <w:r w:rsidR="00931A57">
        <w:t>Supplier</w:t>
      </w:r>
      <w:r>
        <w:t xml:space="preserve"> engages a </w:t>
      </w:r>
      <w:r w:rsidR="006C12E9">
        <w:t>Sub-Processor</w:t>
      </w:r>
      <w:r>
        <w:t xml:space="preserve"> for carrying out specific processing activities (on behalf of </w:t>
      </w:r>
      <w:r w:rsidR="00EC1EF4" w:rsidRPr="000F75DD">
        <w:rPr>
          <w:szCs w:val="22"/>
          <w:lang w:val="en-US"/>
        </w:rPr>
        <w:t>Marionnaud</w:t>
      </w:r>
      <w:r>
        <w:t xml:space="preserve">), it shall do so by way of a contract which imposes on the </w:t>
      </w:r>
      <w:r w:rsidR="006C12E9">
        <w:t>Sub-Processor</w:t>
      </w:r>
      <w:r>
        <w:t xml:space="preserve">, in substance, the same data protection obligations as the ones imposed on the </w:t>
      </w:r>
      <w:r w:rsidR="00931A57">
        <w:t>Supplier</w:t>
      </w:r>
      <w:r>
        <w:t xml:space="preserve"> in accordance with th</w:t>
      </w:r>
      <w:r w:rsidR="00717057">
        <w:t>is</w:t>
      </w:r>
      <w:r>
        <w:t xml:space="preserve"> Annex. </w:t>
      </w:r>
    </w:p>
    <w:p w14:paraId="1F4B2023" w14:textId="77777777" w:rsidR="00931A57" w:rsidRDefault="00931A57" w:rsidP="00A3489B"/>
    <w:p w14:paraId="05464A3A" w14:textId="25CAE661" w:rsidR="00A3489B" w:rsidRDefault="00931A57" w:rsidP="00A3489B">
      <w:r>
        <w:t xml:space="preserve">(c) </w:t>
      </w:r>
      <w:r w:rsidR="00A3489B">
        <w:t xml:space="preserve">The </w:t>
      </w:r>
      <w:r>
        <w:t>Supplier</w:t>
      </w:r>
      <w:r w:rsidR="00A3489B">
        <w:t xml:space="preserve"> shall ensure that the </w:t>
      </w:r>
      <w:r w:rsidR="006C12E9">
        <w:t>Sub-Processor</w:t>
      </w:r>
      <w:r w:rsidR="00A3489B">
        <w:t xml:space="preserve"> complies with the obligations to which the </w:t>
      </w:r>
      <w:r>
        <w:t>Supplier</w:t>
      </w:r>
      <w:r w:rsidR="00A3489B">
        <w:t xml:space="preserve"> is subject pursuant to the Annex and </w:t>
      </w:r>
      <w:r w:rsidR="00717057">
        <w:t>applicable Data Protection Laws</w:t>
      </w:r>
      <w:r w:rsidR="00A3489B">
        <w:t>.</w:t>
      </w:r>
      <w:r w:rsidR="00376CB9">
        <w:t xml:space="preserve"> </w:t>
      </w:r>
      <w:proofErr w:type="gramStart"/>
      <w:r w:rsidR="00376CB9" w:rsidRPr="00376CB9">
        <w:t>In particular, all</w:t>
      </w:r>
      <w:proofErr w:type="gramEnd"/>
      <w:r w:rsidR="00376CB9" w:rsidRPr="00376CB9">
        <w:t xml:space="preserve"> </w:t>
      </w:r>
      <w:r w:rsidR="006C12E9">
        <w:t>Sub-Processor</w:t>
      </w:r>
      <w:r w:rsidR="00376CB9">
        <w:t>s</w:t>
      </w:r>
      <w:r w:rsidR="00376CB9" w:rsidRPr="00376CB9">
        <w:t xml:space="preserve"> shall provide sufficient guarantees to implement </w:t>
      </w:r>
      <w:r w:rsidR="00150073">
        <w:t xml:space="preserve">the </w:t>
      </w:r>
      <w:r w:rsidR="00376CB9" w:rsidRPr="00376CB9">
        <w:t xml:space="preserve">Appropriate Technical and Organisational Measures </w:t>
      </w:r>
      <w:r>
        <w:t xml:space="preserve">listed in Appendix III </w:t>
      </w:r>
      <w:r w:rsidR="00376CB9" w:rsidRPr="00376CB9">
        <w:t xml:space="preserve">in such a manner that the processing of </w:t>
      </w:r>
      <w:r w:rsidR="00EC1EF4" w:rsidRPr="000F75DD">
        <w:rPr>
          <w:szCs w:val="22"/>
          <w:lang w:val="en-US"/>
        </w:rPr>
        <w:t>Marionnaud</w:t>
      </w:r>
      <w:r w:rsidR="00376CB9" w:rsidRPr="00376CB9">
        <w:t xml:space="preserve"> Personal Data will meet the requirements of the Data Protection Laws.</w:t>
      </w:r>
    </w:p>
    <w:p w14:paraId="75CCB305" w14:textId="77777777" w:rsidR="00717057" w:rsidRDefault="00717057" w:rsidP="00A3489B"/>
    <w:p w14:paraId="749A4711" w14:textId="146D197D" w:rsidR="00A3489B" w:rsidRDefault="00A3489B" w:rsidP="00A3489B">
      <w:r>
        <w:t>(</w:t>
      </w:r>
      <w:r w:rsidR="00931A57">
        <w:t>d</w:t>
      </w:r>
      <w:r>
        <w:t xml:space="preserve">) At </w:t>
      </w:r>
      <w:r w:rsidR="00EC1EF4" w:rsidRPr="000F75DD">
        <w:rPr>
          <w:szCs w:val="22"/>
          <w:lang w:val="en-US"/>
        </w:rPr>
        <w:t>Marionnaud</w:t>
      </w:r>
      <w:r>
        <w:t xml:space="preserve">’s request, the </w:t>
      </w:r>
      <w:r w:rsidR="00931A57">
        <w:t>Supplier</w:t>
      </w:r>
      <w:r>
        <w:t xml:space="preserve"> shall provide a copy of such a </w:t>
      </w:r>
      <w:r w:rsidR="006C12E9">
        <w:t>Sub-Processor</w:t>
      </w:r>
      <w:r>
        <w:t xml:space="preserve"> agreement and any subsequent amendments to </w:t>
      </w:r>
      <w:r w:rsidR="00EC1EF4" w:rsidRPr="000F75DD">
        <w:rPr>
          <w:szCs w:val="22"/>
          <w:lang w:val="en-US"/>
        </w:rPr>
        <w:t>Marionnaud</w:t>
      </w:r>
      <w:r>
        <w:t xml:space="preserve">. To the extent necessary to protect business secret or other confidential information, including </w:t>
      </w:r>
      <w:r w:rsidR="00931A57">
        <w:t>P</w:t>
      </w:r>
      <w:r>
        <w:t xml:space="preserve">ersonal </w:t>
      </w:r>
      <w:r w:rsidR="00931A57">
        <w:t>D</w:t>
      </w:r>
      <w:r>
        <w:t xml:space="preserve">ata, the </w:t>
      </w:r>
      <w:r w:rsidR="00931A57">
        <w:t>Supplier</w:t>
      </w:r>
      <w:r>
        <w:t xml:space="preserve"> may redact the text of the agreement prior to sharing the copy.</w:t>
      </w:r>
    </w:p>
    <w:p w14:paraId="14648E2D" w14:textId="77777777" w:rsidR="00717057" w:rsidRDefault="00717057" w:rsidP="00A3489B"/>
    <w:p w14:paraId="23866D83" w14:textId="5B4DB5AC" w:rsidR="00376CB9" w:rsidRDefault="00376CB9" w:rsidP="00A3489B">
      <w:pPr>
        <w:rPr>
          <w:rFonts w:eastAsia="Calibri"/>
          <w:color w:val="000000"/>
          <w:szCs w:val="22"/>
          <w:lang w:eastAsia="en-GB"/>
        </w:rPr>
      </w:pPr>
      <w:r>
        <w:rPr>
          <w:rFonts w:eastAsia="Calibri"/>
          <w:color w:val="000000"/>
          <w:szCs w:val="22"/>
          <w:lang w:eastAsia="en-GB"/>
        </w:rPr>
        <w:t>(</w:t>
      </w:r>
      <w:r w:rsidR="00D75237">
        <w:rPr>
          <w:rFonts w:eastAsia="Calibri"/>
          <w:color w:val="000000"/>
          <w:szCs w:val="22"/>
          <w:lang w:eastAsia="en-GB"/>
        </w:rPr>
        <w:t>e</w:t>
      </w:r>
      <w:r>
        <w:rPr>
          <w:rFonts w:eastAsia="Calibri"/>
          <w:color w:val="000000"/>
          <w:szCs w:val="22"/>
          <w:lang w:eastAsia="en-GB"/>
        </w:rPr>
        <w:t xml:space="preserve">) </w:t>
      </w:r>
      <w:r w:rsidRPr="00376CB9">
        <w:rPr>
          <w:rFonts w:eastAsia="Calibri"/>
          <w:color w:val="000000"/>
          <w:szCs w:val="22"/>
          <w:lang w:eastAsia="en-GB"/>
        </w:rPr>
        <w:t xml:space="preserve">Where </w:t>
      </w:r>
      <w:r>
        <w:rPr>
          <w:rFonts w:eastAsia="Calibri"/>
          <w:color w:val="000000"/>
          <w:szCs w:val="22"/>
          <w:lang w:eastAsia="en-GB"/>
        </w:rPr>
        <w:t xml:space="preserve">the </w:t>
      </w:r>
      <w:r w:rsidR="00D75237">
        <w:rPr>
          <w:rFonts w:eastAsia="Calibri"/>
          <w:color w:val="000000"/>
          <w:szCs w:val="22"/>
          <w:lang w:eastAsia="en-GB"/>
        </w:rPr>
        <w:t>Supplier</w:t>
      </w:r>
      <w:r w:rsidRPr="00376CB9">
        <w:rPr>
          <w:rFonts w:eastAsia="Calibri"/>
          <w:color w:val="000000"/>
          <w:szCs w:val="22"/>
          <w:lang w:eastAsia="en-GB"/>
        </w:rPr>
        <w:t xml:space="preserve"> </w:t>
      </w:r>
      <w:proofErr w:type="gramStart"/>
      <w:r w:rsidRPr="00376CB9">
        <w:rPr>
          <w:rFonts w:eastAsia="Calibri"/>
          <w:color w:val="000000"/>
          <w:szCs w:val="22"/>
          <w:lang w:eastAsia="en-GB"/>
        </w:rPr>
        <w:t>is permitted</w:t>
      </w:r>
      <w:proofErr w:type="gramEnd"/>
      <w:r w:rsidRPr="00376CB9">
        <w:rPr>
          <w:rFonts w:eastAsia="Calibri"/>
          <w:color w:val="000000"/>
          <w:szCs w:val="22"/>
          <w:lang w:eastAsia="en-GB"/>
        </w:rPr>
        <w:t xml:space="preserve"> by </w:t>
      </w:r>
      <w:r w:rsidR="00EC1EF4" w:rsidRPr="000F75DD">
        <w:rPr>
          <w:szCs w:val="22"/>
          <w:lang w:val="en-US"/>
        </w:rPr>
        <w:t>Marionnaud</w:t>
      </w:r>
      <w:r w:rsidRPr="00376CB9">
        <w:rPr>
          <w:rFonts w:eastAsia="Calibri"/>
          <w:color w:val="000000"/>
          <w:szCs w:val="22"/>
          <w:lang w:eastAsia="en-GB"/>
        </w:rPr>
        <w:t xml:space="preserve"> to </w:t>
      </w:r>
      <w:r>
        <w:rPr>
          <w:rFonts w:eastAsia="Calibri"/>
          <w:color w:val="000000"/>
          <w:szCs w:val="22"/>
          <w:lang w:eastAsia="en-GB"/>
        </w:rPr>
        <w:t xml:space="preserve">use </w:t>
      </w:r>
      <w:r w:rsidR="006C12E9">
        <w:rPr>
          <w:rFonts w:eastAsia="Calibri"/>
          <w:color w:val="000000"/>
          <w:szCs w:val="22"/>
          <w:lang w:eastAsia="en-GB"/>
        </w:rPr>
        <w:t>Sub-Processor</w:t>
      </w:r>
      <w:r>
        <w:rPr>
          <w:rFonts w:eastAsia="Calibri"/>
          <w:color w:val="000000"/>
          <w:szCs w:val="22"/>
          <w:lang w:eastAsia="en-GB"/>
        </w:rPr>
        <w:t>s for</w:t>
      </w:r>
      <w:r w:rsidRPr="00376CB9">
        <w:rPr>
          <w:rFonts w:eastAsia="Calibri"/>
          <w:color w:val="000000"/>
          <w:szCs w:val="22"/>
          <w:lang w:eastAsia="en-GB"/>
        </w:rPr>
        <w:t xml:space="preserve"> any of its obligations under this Annex, the </w:t>
      </w:r>
      <w:r w:rsidR="00D75237">
        <w:rPr>
          <w:rFonts w:eastAsia="Calibri"/>
          <w:color w:val="000000"/>
          <w:szCs w:val="22"/>
          <w:lang w:eastAsia="en-GB"/>
        </w:rPr>
        <w:t>Supplier</w:t>
      </w:r>
      <w:r w:rsidRPr="00376CB9">
        <w:rPr>
          <w:rFonts w:eastAsia="Calibri"/>
          <w:color w:val="000000"/>
          <w:szCs w:val="22"/>
          <w:lang w:eastAsia="en-GB"/>
        </w:rPr>
        <w:t xml:space="preserve"> shall remain </w:t>
      </w:r>
      <w:r w:rsidR="00EC1EF4" w:rsidRPr="000F75DD">
        <w:rPr>
          <w:szCs w:val="22"/>
          <w:lang w:val="en-US"/>
        </w:rPr>
        <w:t>Marionnaud</w:t>
      </w:r>
      <w:r w:rsidRPr="00376CB9">
        <w:rPr>
          <w:rFonts w:eastAsia="Calibri"/>
          <w:color w:val="000000"/>
          <w:szCs w:val="22"/>
          <w:lang w:eastAsia="en-GB"/>
        </w:rPr>
        <w:t>'s sole point of contact for all matters falling within the scope of this Annex</w:t>
      </w:r>
      <w:r>
        <w:rPr>
          <w:rFonts w:eastAsia="Calibri"/>
          <w:color w:val="000000"/>
          <w:szCs w:val="22"/>
          <w:lang w:eastAsia="en-GB"/>
        </w:rPr>
        <w:t xml:space="preserve">. </w:t>
      </w:r>
    </w:p>
    <w:p w14:paraId="0AE7EA9E" w14:textId="77777777" w:rsidR="00BB0517" w:rsidRDefault="00BB0517" w:rsidP="00A3489B">
      <w:pPr>
        <w:rPr>
          <w:rFonts w:eastAsia="Calibri"/>
          <w:color w:val="000000"/>
          <w:szCs w:val="22"/>
          <w:lang w:eastAsia="en-GB"/>
        </w:rPr>
      </w:pPr>
    </w:p>
    <w:p w14:paraId="78716E06" w14:textId="4FE6771A" w:rsidR="00BB0517" w:rsidRDefault="00376CB9" w:rsidP="00A3489B">
      <w:r>
        <w:rPr>
          <w:rFonts w:eastAsia="Calibri"/>
          <w:color w:val="000000"/>
          <w:szCs w:val="22"/>
          <w:lang w:eastAsia="en-GB"/>
        </w:rPr>
        <w:t>(</w:t>
      </w:r>
      <w:r w:rsidR="00D75237">
        <w:rPr>
          <w:rFonts w:eastAsia="Calibri"/>
          <w:color w:val="000000"/>
          <w:szCs w:val="22"/>
          <w:lang w:eastAsia="en-GB"/>
        </w:rPr>
        <w:t>f</w:t>
      </w:r>
      <w:r>
        <w:rPr>
          <w:rFonts w:eastAsia="Calibri"/>
          <w:color w:val="000000"/>
          <w:szCs w:val="22"/>
          <w:lang w:eastAsia="en-GB"/>
        </w:rPr>
        <w:t xml:space="preserve">) The </w:t>
      </w:r>
      <w:r w:rsidR="00D75237">
        <w:rPr>
          <w:rFonts w:eastAsia="Calibri"/>
          <w:color w:val="000000"/>
          <w:szCs w:val="22"/>
          <w:lang w:eastAsia="en-GB"/>
        </w:rPr>
        <w:t>Supplier</w:t>
      </w:r>
      <w:r>
        <w:rPr>
          <w:rFonts w:eastAsia="Calibri"/>
          <w:color w:val="000000"/>
          <w:szCs w:val="22"/>
          <w:lang w:eastAsia="en-GB"/>
        </w:rPr>
        <w:t xml:space="preserve"> shall</w:t>
      </w:r>
      <w:r w:rsidRPr="005E7F36">
        <w:rPr>
          <w:rFonts w:eastAsia="Calibri"/>
          <w:color w:val="000000"/>
          <w:szCs w:val="22"/>
          <w:lang w:eastAsia="en-GB"/>
        </w:rPr>
        <w:t xml:space="preserve"> remain fully liable to </w:t>
      </w:r>
      <w:r w:rsidR="00EC1EF4" w:rsidRPr="000F75DD">
        <w:rPr>
          <w:szCs w:val="22"/>
          <w:lang w:val="en-US"/>
        </w:rPr>
        <w:t>Marionnaud</w:t>
      </w:r>
      <w:r w:rsidRPr="005E7F36">
        <w:rPr>
          <w:rFonts w:eastAsia="Calibri"/>
          <w:color w:val="000000"/>
          <w:szCs w:val="22"/>
          <w:lang w:eastAsia="en-GB"/>
        </w:rPr>
        <w:t xml:space="preserve"> for the </w:t>
      </w:r>
      <w:r w:rsidR="006C12E9">
        <w:rPr>
          <w:rFonts w:eastAsia="Calibri"/>
          <w:color w:val="000000"/>
          <w:szCs w:val="22"/>
          <w:lang w:eastAsia="en-GB"/>
        </w:rPr>
        <w:t>Sub-Processor</w:t>
      </w:r>
      <w:r w:rsidRPr="005E7F36">
        <w:rPr>
          <w:rFonts w:eastAsia="Calibri"/>
          <w:color w:val="000000"/>
          <w:szCs w:val="22"/>
          <w:lang w:eastAsia="en-GB"/>
        </w:rPr>
        <w:t xml:space="preserve">’s performance, as well as for any acts or omissions of the </w:t>
      </w:r>
      <w:r w:rsidR="006C12E9">
        <w:rPr>
          <w:rFonts w:eastAsia="Calibri"/>
          <w:color w:val="000000"/>
          <w:szCs w:val="22"/>
          <w:lang w:eastAsia="en-GB"/>
        </w:rPr>
        <w:t>Sub-Processor</w:t>
      </w:r>
      <w:r w:rsidRPr="005E7F36">
        <w:rPr>
          <w:rFonts w:eastAsia="Calibri"/>
          <w:color w:val="000000"/>
          <w:szCs w:val="22"/>
          <w:lang w:eastAsia="en-GB"/>
        </w:rPr>
        <w:t xml:space="preserve"> </w:t>
      </w:r>
      <w:proofErr w:type="gramStart"/>
      <w:r w:rsidRPr="005E7F36">
        <w:rPr>
          <w:rFonts w:eastAsia="Calibri"/>
          <w:color w:val="000000"/>
          <w:szCs w:val="22"/>
          <w:lang w:eastAsia="en-GB"/>
        </w:rPr>
        <w:t xml:space="preserve">in regard </w:t>
      </w:r>
      <w:r>
        <w:rPr>
          <w:rFonts w:eastAsia="Calibri"/>
          <w:color w:val="000000"/>
          <w:szCs w:val="22"/>
          <w:lang w:eastAsia="en-GB"/>
        </w:rPr>
        <w:t>to</w:t>
      </w:r>
      <w:proofErr w:type="gramEnd"/>
      <w:r w:rsidRPr="005E7F36">
        <w:rPr>
          <w:rFonts w:eastAsia="Calibri"/>
          <w:color w:val="000000"/>
          <w:szCs w:val="22"/>
          <w:lang w:eastAsia="en-GB"/>
        </w:rPr>
        <w:t xml:space="preserve"> its processing of </w:t>
      </w:r>
      <w:r>
        <w:rPr>
          <w:rFonts w:eastAsia="Calibri"/>
          <w:color w:val="000000"/>
          <w:szCs w:val="22"/>
          <w:lang w:eastAsia="en-GB"/>
        </w:rPr>
        <w:t xml:space="preserve">the </w:t>
      </w:r>
      <w:r w:rsidR="00EC1EF4" w:rsidRPr="000F75DD">
        <w:rPr>
          <w:szCs w:val="22"/>
          <w:lang w:val="en-US"/>
        </w:rPr>
        <w:t>Marionnaud</w:t>
      </w:r>
      <w:r>
        <w:rPr>
          <w:rFonts w:eastAsia="Calibri"/>
          <w:color w:val="000000"/>
          <w:szCs w:val="22"/>
          <w:lang w:eastAsia="en-GB"/>
        </w:rPr>
        <w:t xml:space="preserve"> </w:t>
      </w:r>
      <w:r w:rsidRPr="005E7F36">
        <w:rPr>
          <w:rFonts w:eastAsia="Calibri"/>
          <w:color w:val="000000"/>
          <w:szCs w:val="22"/>
          <w:lang w:eastAsia="en-GB"/>
        </w:rPr>
        <w:t>Personal Data</w:t>
      </w:r>
      <w:r>
        <w:rPr>
          <w:rFonts w:eastAsia="Calibri"/>
          <w:color w:val="000000"/>
          <w:szCs w:val="22"/>
          <w:lang w:eastAsia="en-GB"/>
        </w:rPr>
        <w:t>.</w:t>
      </w:r>
      <w:r w:rsidR="00BB0517" w:rsidRPr="00BB0517">
        <w:t xml:space="preserve"> </w:t>
      </w:r>
      <w:r w:rsidR="00D75237">
        <w:t xml:space="preserve">The Supplier agrees to notify </w:t>
      </w:r>
      <w:r w:rsidR="00EC1EF4" w:rsidRPr="000F75DD">
        <w:rPr>
          <w:szCs w:val="22"/>
          <w:lang w:val="en-US"/>
        </w:rPr>
        <w:t>Marionnaud</w:t>
      </w:r>
      <w:r w:rsidR="00D75237">
        <w:t xml:space="preserve"> of any failure by the </w:t>
      </w:r>
      <w:r w:rsidR="006C12E9">
        <w:t>Sub-Processor</w:t>
      </w:r>
      <w:r w:rsidR="00D75237">
        <w:t xml:space="preserve"> to fulfil its contractual obligations or any infringements of the Data Protection Laws with impact on </w:t>
      </w:r>
      <w:r w:rsidR="00150073">
        <w:t xml:space="preserve">the processing of </w:t>
      </w:r>
      <w:r w:rsidR="00EC1EF4" w:rsidRPr="000F75DD">
        <w:rPr>
          <w:szCs w:val="22"/>
          <w:lang w:val="en-US"/>
        </w:rPr>
        <w:t>Marionnaud</w:t>
      </w:r>
      <w:r w:rsidR="00D75237">
        <w:t xml:space="preserve"> Personal Data.</w:t>
      </w:r>
    </w:p>
    <w:p w14:paraId="5D1C152E" w14:textId="77777777" w:rsidR="00BB0517" w:rsidRDefault="00BB0517" w:rsidP="00A3489B"/>
    <w:p w14:paraId="5DA559A0" w14:textId="4A9BB5A0" w:rsidR="00A3489B" w:rsidRDefault="00BB0517" w:rsidP="00A3489B">
      <w:r>
        <w:lastRenderedPageBreak/>
        <w:t>(</w:t>
      </w:r>
      <w:r w:rsidR="00D75237">
        <w:t>g</w:t>
      </w:r>
      <w:r>
        <w:t xml:space="preserve">) </w:t>
      </w:r>
      <w:r w:rsidR="00EC1EF4" w:rsidRPr="000F75DD">
        <w:rPr>
          <w:szCs w:val="22"/>
          <w:lang w:val="en-US"/>
        </w:rPr>
        <w:t>Marionnaud</w:t>
      </w:r>
      <w:r w:rsidRPr="00BB0517">
        <w:rPr>
          <w:rFonts w:eastAsia="Calibri"/>
          <w:color w:val="000000"/>
          <w:szCs w:val="22"/>
          <w:lang w:eastAsia="en-GB"/>
        </w:rPr>
        <w:t xml:space="preserve"> may revoke its prior approval of a </w:t>
      </w:r>
      <w:r w:rsidR="006C12E9">
        <w:rPr>
          <w:rFonts w:eastAsia="Calibri"/>
          <w:color w:val="000000"/>
          <w:szCs w:val="22"/>
          <w:lang w:eastAsia="en-GB"/>
        </w:rPr>
        <w:t>Sub-Processor</w:t>
      </w:r>
      <w:r w:rsidRPr="00BB0517">
        <w:rPr>
          <w:rFonts w:eastAsia="Calibri"/>
          <w:color w:val="000000"/>
          <w:szCs w:val="22"/>
          <w:lang w:eastAsia="en-GB"/>
        </w:rPr>
        <w:t xml:space="preserve"> where, in </w:t>
      </w:r>
      <w:r w:rsidR="00EC1EF4" w:rsidRPr="000F75DD">
        <w:rPr>
          <w:szCs w:val="22"/>
          <w:lang w:val="en-US"/>
        </w:rPr>
        <w:t>Marionnaud</w:t>
      </w:r>
      <w:r w:rsidRPr="00BB0517">
        <w:rPr>
          <w:rFonts w:eastAsia="Calibri"/>
          <w:color w:val="000000"/>
          <w:szCs w:val="22"/>
          <w:lang w:eastAsia="en-GB"/>
        </w:rPr>
        <w:t xml:space="preserve">'s reasonable opinion, the performance of the </w:t>
      </w:r>
      <w:r w:rsidR="006C12E9">
        <w:rPr>
          <w:rFonts w:eastAsia="Calibri"/>
          <w:color w:val="000000"/>
          <w:szCs w:val="22"/>
          <w:lang w:eastAsia="en-GB"/>
        </w:rPr>
        <w:t>Sub-Processor</w:t>
      </w:r>
      <w:r w:rsidRPr="00BB0517">
        <w:rPr>
          <w:rFonts w:eastAsia="Calibri"/>
          <w:color w:val="000000"/>
          <w:szCs w:val="22"/>
          <w:lang w:eastAsia="en-GB"/>
        </w:rPr>
        <w:t xml:space="preserve"> is materially deficient</w:t>
      </w:r>
      <w:r w:rsidR="00D75237">
        <w:rPr>
          <w:rFonts w:eastAsia="Calibri"/>
          <w:color w:val="000000"/>
          <w:szCs w:val="22"/>
          <w:lang w:eastAsia="en-GB"/>
        </w:rPr>
        <w:t>,</w:t>
      </w:r>
      <w:r w:rsidRPr="00BB0517">
        <w:rPr>
          <w:rFonts w:eastAsia="Calibri"/>
          <w:color w:val="000000"/>
          <w:szCs w:val="22"/>
          <w:lang w:eastAsia="en-GB"/>
        </w:rPr>
        <w:t xml:space="preserve"> or </w:t>
      </w:r>
      <w:r w:rsidR="00D75237">
        <w:rPr>
          <w:rFonts w:eastAsia="Calibri"/>
          <w:color w:val="000000"/>
          <w:szCs w:val="22"/>
          <w:lang w:eastAsia="en-GB"/>
        </w:rPr>
        <w:t xml:space="preserve">in breach of </w:t>
      </w:r>
      <w:r w:rsidRPr="00BB0517">
        <w:rPr>
          <w:rFonts w:eastAsia="Calibri"/>
          <w:color w:val="000000"/>
          <w:szCs w:val="22"/>
          <w:lang w:eastAsia="en-GB"/>
        </w:rPr>
        <w:t>this Annex</w:t>
      </w:r>
      <w:r>
        <w:rPr>
          <w:rFonts w:eastAsia="Calibri"/>
          <w:color w:val="000000"/>
          <w:szCs w:val="22"/>
          <w:lang w:eastAsia="en-GB"/>
        </w:rPr>
        <w:t xml:space="preserve"> or </w:t>
      </w:r>
      <w:r w:rsidR="00D75237">
        <w:rPr>
          <w:rFonts w:eastAsia="Calibri"/>
          <w:color w:val="000000"/>
          <w:szCs w:val="22"/>
          <w:lang w:eastAsia="en-GB"/>
        </w:rPr>
        <w:t>the</w:t>
      </w:r>
      <w:r>
        <w:rPr>
          <w:rFonts w:eastAsia="Calibri"/>
          <w:color w:val="000000"/>
          <w:szCs w:val="22"/>
          <w:lang w:eastAsia="en-GB"/>
        </w:rPr>
        <w:t xml:space="preserve"> </w:t>
      </w:r>
      <w:r w:rsidR="00D75237">
        <w:rPr>
          <w:rFonts w:eastAsia="Calibri"/>
          <w:color w:val="000000"/>
          <w:szCs w:val="22"/>
          <w:lang w:eastAsia="en-GB"/>
        </w:rPr>
        <w:t xml:space="preserve">applicable </w:t>
      </w:r>
      <w:r>
        <w:rPr>
          <w:rFonts w:eastAsia="Calibri"/>
          <w:color w:val="000000"/>
          <w:szCs w:val="22"/>
          <w:lang w:eastAsia="en-GB"/>
        </w:rPr>
        <w:t>Data Protection Laws</w:t>
      </w:r>
      <w:r w:rsidRPr="00BB0517">
        <w:rPr>
          <w:rFonts w:eastAsia="Calibri"/>
          <w:color w:val="000000"/>
          <w:szCs w:val="22"/>
          <w:lang w:eastAsia="en-GB"/>
        </w:rPr>
        <w:t>.</w:t>
      </w:r>
    </w:p>
    <w:p w14:paraId="6F92DE4E" w14:textId="77777777" w:rsidR="00717057" w:rsidRDefault="00717057" w:rsidP="00A3489B"/>
    <w:p w14:paraId="2B6C321B" w14:textId="1081DCDA" w:rsidR="00A3489B" w:rsidRDefault="00A3489B" w:rsidP="00A3489B">
      <w:r>
        <w:t>(</w:t>
      </w:r>
      <w:r w:rsidR="00D75237">
        <w:t>h</w:t>
      </w:r>
      <w:r>
        <w:t xml:space="preserve">) The </w:t>
      </w:r>
      <w:r w:rsidR="00D75237">
        <w:t>Supplier</w:t>
      </w:r>
      <w:r>
        <w:t xml:space="preserve"> shall agree a third</w:t>
      </w:r>
      <w:r w:rsidR="00F40B67">
        <w:t>-</w:t>
      </w:r>
      <w:r>
        <w:t xml:space="preserve">party beneficiary clause with the </w:t>
      </w:r>
      <w:r w:rsidR="006C12E9">
        <w:t>Sub-Processor</w:t>
      </w:r>
      <w:r>
        <w:t xml:space="preserve"> whereby - in the event the </w:t>
      </w:r>
      <w:r w:rsidR="00D75237">
        <w:t>Supplier</w:t>
      </w:r>
      <w:r>
        <w:t xml:space="preserve"> has factually disappeared, ceased to exist in law or has become insolvent - </w:t>
      </w:r>
      <w:r w:rsidR="00EC1EF4" w:rsidRPr="000F75DD">
        <w:rPr>
          <w:szCs w:val="22"/>
          <w:lang w:val="en-US"/>
        </w:rPr>
        <w:t>Marionnaud</w:t>
      </w:r>
      <w:r>
        <w:t xml:space="preserve"> shall have the right to terminate the </w:t>
      </w:r>
      <w:r w:rsidR="006C12E9">
        <w:t>Sub-Processor</w:t>
      </w:r>
      <w:r w:rsidR="00D75237">
        <w:t xml:space="preserve">’s </w:t>
      </w:r>
      <w:r>
        <w:t xml:space="preserve">contract and to instruct the </w:t>
      </w:r>
      <w:r w:rsidR="006C12E9">
        <w:t>Sub-Processor</w:t>
      </w:r>
      <w:r>
        <w:t xml:space="preserve"> to erase or return </w:t>
      </w:r>
      <w:r w:rsidR="00D75237">
        <w:t>P</w:t>
      </w:r>
      <w:r>
        <w:t xml:space="preserve">ersonal </w:t>
      </w:r>
      <w:r w:rsidR="00D75237">
        <w:t>D</w:t>
      </w:r>
      <w:r>
        <w:t>ata.</w:t>
      </w:r>
    </w:p>
    <w:p w14:paraId="592FEE3B" w14:textId="77777777" w:rsidR="00A3489B" w:rsidRDefault="00A3489B" w:rsidP="00661C8C"/>
    <w:p w14:paraId="1BE059A7" w14:textId="5CF18C60" w:rsidR="00BB0517" w:rsidRPr="00F40B67" w:rsidRDefault="00F40B67" w:rsidP="00BB0517">
      <w:pPr>
        <w:rPr>
          <w:u w:val="single"/>
        </w:rPr>
      </w:pPr>
      <w:r w:rsidRPr="00F40B67">
        <w:rPr>
          <w:u w:val="single"/>
        </w:rPr>
        <w:t xml:space="preserve">Clause </w:t>
      </w:r>
      <w:r w:rsidR="00BB0517" w:rsidRPr="00F40B67">
        <w:rPr>
          <w:u w:val="single"/>
        </w:rPr>
        <w:t>1</w:t>
      </w:r>
      <w:r w:rsidR="00DD0664" w:rsidRPr="00F40B67">
        <w:rPr>
          <w:u w:val="single"/>
        </w:rPr>
        <w:t>2</w:t>
      </w:r>
      <w:r w:rsidRPr="00F40B67">
        <w:rPr>
          <w:u w:val="single"/>
        </w:rPr>
        <w:t xml:space="preserve">: </w:t>
      </w:r>
      <w:r w:rsidR="00BB0517" w:rsidRPr="00F40B67">
        <w:rPr>
          <w:u w:val="single"/>
        </w:rPr>
        <w:t xml:space="preserve">International </w:t>
      </w:r>
      <w:r w:rsidRPr="00F40B67">
        <w:rPr>
          <w:u w:val="single"/>
        </w:rPr>
        <w:t>D</w:t>
      </w:r>
      <w:r w:rsidR="00E340FF" w:rsidRPr="00F40B67">
        <w:rPr>
          <w:u w:val="single"/>
        </w:rPr>
        <w:t xml:space="preserve">ata </w:t>
      </w:r>
      <w:r w:rsidRPr="00F40B67">
        <w:rPr>
          <w:u w:val="single"/>
        </w:rPr>
        <w:t>T</w:t>
      </w:r>
      <w:r w:rsidR="00BB0517" w:rsidRPr="00F40B67">
        <w:rPr>
          <w:u w:val="single"/>
        </w:rPr>
        <w:t>ransfers</w:t>
      </w:r>
    </w:p>
    <w:p w14:paraId="04B1CF02" w14:textId="345F378D" w:rsidR="00FC04C6" w:rsidRDefault="00FC04C6" w:rsidP="00BB0517"/>
    <w:p w14:paraId="432D457C" w14:textId="2EC6C7DE" w:rsidR="00176F68" w:rsidRDefault="00176F68" w:rsidP="00176F68">
      <w:bookmarkStart w:id="6" w:name="_Hlk82083090"/>
      <w:r>
        <w:t xml:space="preserve">(a) </w:t>
      </w:r>
      <w:r w:rsidR="00831BD9" w:rsidRPr="00831BD9">
        <w:t xml:space="preserve">The Supplier and </w:t>
      </w:r>
      <w:r w:rsidR="003322AE">
        <w:t xml:space="preserve">any of </w:t>
      </w:r>
      <w:r w:rsidR="00831BD9" w:rsidRPr="00831BD9">
        <w:t xml:space="preserve">its sub-contractors shall not transfer </w:t>
      </w:r>
      <w:r w:rsidR="00EC1EF4" w:rsidRPr="000F75DD">
        <w:rPr>
          <w:szCs w:val="22"/>
          <w:lang w:val="en-US"/>
        </w:rPr>
        <w:t>Marionnaud</w:t>
      </w:r>
      <w:r w:rsidR="00831BD9" w:rsidRPr="00831BD9">
        <w:t xml:space="preserve"> Personal Data to any Non-</w:t>
      </w:r>
      <w:r w:rsidR="00A97A7A">
        <w:t>A</w:t>
      </w:r>
      <w:r w:rsidR="00831BD9" w:rsidRPr="00831BD9">
        <w:t>dequate Country or make such Personal Data accessible from any such Non-</w:t>
      </w:r>
      <w:r w:rsidR="00A97A7A">
        <w:t>A</w:t>
      </w:r>
      <w:r w:rsidR="00831BD9" w:rsidRPr="00831BD9">
        <w:t xml:space="preserve">dequate Country without the prior written approval of </w:t>
      </w:r>
      <w:r w:rsidR="00EC1EF4" w:rsidRPr="000F75DD">
        <w:rPr>
          <w:szCs w:val="22"/>
          <w:lang w:val="en-US"/>
        </w:rPr>
        <w:t>Marionnaud</w:t>
      </w:r>
      <w:r w:rsidR="00A97A7A">
        <w:t>, unless there is a</w:t>
      </w:r>
      <w:r w:rsidR="00A97A7A" w:rsidRPr="00A97A7A">
        <w:t xml:space="preserve"> </w:t>
      </w:r>
      <w:r w:rsidR="00A97A7A">
        <w:t xml:space="preserve">specific requirement under the applicable laws binding upon the Supplier or its </w:t>
      </w:r>
      <w:r w:rsidR="006C12E9">
        <w:t>Sub-Processor</w:t>
      </w:r>
      <w:r w:rsidR="00A97A7A">
        <w:t>.</w:t>
      </w:r>
    </w:p>
    <w:p w14:paraId="198144FD" w14:textId="00C5D078" w:rsidR="00A97A7A" w:rsidRDefault="00A97A7A" w:rsidP="00176F68"/>
    <w:p w14:paraId="014BB1BB" w14:textId="3F5A5883" w:rsidR="00CA482C" w:rsidRDefault="00A97A7A" w:rsidP="00CA482C">
      <w:r>
        <w:t xml:space="preserve"> (b) In so far as there is any International Data Transfer, the Supplier and </w:t>
      </w:r>
      <w:r w:rsidR="00EC1EF4" w:rsidRPr="000F75DD">
        <w:rPr>
          <w:szCs w:val="22"/>
          <w:lang w:val="en-US"/>
        </w:rPr>
        <w:t>Marionnaud</w:t>
      </w:r>
      <w:r>
        <w:t xml:space="preserve"> shall enter into</w:t>
      </w:r>
      <w:r w:rsidRPr="00A97A7A">
        <w:t xml:space="preserve"> </w:t>
      </w:r>
      <w:r w:rsidRPr="00831BD9">
        <w:t>a data transfer agreement</w:t>
      </w:r>
      <w:r>
        <w:t xml:space="preserve"> containing the </w:t>
      </w:r>
      <w:r w:rsidRPr="00831BD9">
        <w:t xml:space="preserve">standard contractual clauses adopted by the </w:t>
      </w:r>
      <w:r>
        <w:t xml:space="preserve">European </w:t>
      </w:r>
      <w:r w:rsidRPr="00831BD9">
        <w:t xml:space="preserve">Commission in accordance with of Article 46(2) of </w:t>
      </w:r>
      <w:r>
        <w:t>the GDPR</w:t>
      </w:r>
      <w:r w:rsidRPr="00831BD9">
        <w:t>, provided the conditions for the use of those standard contractual clauses are met.</w:t>
      </w:r>
    </w:p>
    <w:p w14:paraId="7995F643" w14:textId="77777777" w:rsidR="00831BD9" w:rsidRDefault="00831BD9" w:rsidP="00CA482C"/>
    <w:p w14:paraId="63D60537" w14:textId="4DE1B228" w:rsidR="009627BF" w:rsidRDefault="00CA482C" w:rsidP="00B71C81">
      <w:r>
        <w:t>(</w:t>
      </w:r>
      <w:r w:rsidR="00590E9F">
        <w:t>c</w:t>
      </w:r>
      <w:r>
        <w:t xml:space="preserve">) The </w:t>
      </w:r>
      <w:r w:rsidR="00590E9F">
        <w:t>Supplier</w:t>
      </w:r>
      <w:r>
        <w:t xml:space="preserve"> agrees that where </w:t>
      </w:r>
      <w:r w:rsidR="00590E9F">
        <w:t>it</w:t>
      </w:r>
      <w:r>
        <w:t xml:space="preserve"> engages a </w:t>
      </w:r>
      <w:r w:rsidR="006C12E9">
        <w:t>Sub-Processor</w:t>
      </w:r>
      <w:r>
        <w:t xml:space="preserve"> </w:t>
      </w:r>
      <w:r w:rsidR="006304BA">
        <w:t xml:space="preserve">(including </w:t>
      </w:r>
      <w:r w:rsidR="005A03D2">
        <w:t xml:space="preserve">an </w:t>
      </w:r>
      <w:r w:rsidR="006304BA">
        <w:t xml:space="preserve">Affiliate) </w:t>
      </w:r>
      <w:r>
        <w:t xml:space="preserve">in accordance with </w:t>
      </w:r>
      <w:r w:rsidR="009627BF">
        <w:t>Clause</w:t>
      </w:r>
      <w:r>
        <w:t xml:space="preserve"> </w:t>
      </w:r>
      <w:r w:rsidR="00B71C81">
        <w:t>11</w:t>
      </w:r>
      <w:r>
        <w:t xml:space="preserve"> for carrying out specific processing activities (on behalf of </w:t>
      </w:r>
      <w:r w:rsidR="00EC1EF4" w:rsidRPr="000F75DD">
        <w:rPr>
          <w:szCs w:val="22"/>
          <w:lang w:val="en-US"/>
        </w:rPr>
        <w:t>Marionnaud</w:t>
      </w:r>
      <w:r>
        <w:t xml:space="preserve">) and those processing activities involve </w:t>
      </w:r>
      <w:r w:rsidR="009627BF">
        <w:t>any International Data Transfer</w:t>
      </w:r>
      <w:r>
        <w:t xml:space="preserve">, the </w:t>
      </w:r>
      <w:r w:rsidR="00590E9F">
        <w:t>Supplier</w:t>
      </w:r>
      <w:r>
        <w:t xml:space="preserve"> and</w:t>
      </w:r>
      <w:r w:rsidR="00B71C81">
        <w:t xml:space="preserve"> </w:t>
      </w:r>
      <w:r w:rsidR="009627BF">
        <w:t xml:space="preserve">the </w:t>
      </w:r>
      <w:r w:rsidR="006C12E9">
        <w:t>Sub-Processor</w:t>
      </w:r>
      <w:r>
        <w:t xml:space="preserve"> </w:t>
      </w:r>
      <w:r w:rsidR="006304BA">
        <w:t xml:space="preserve">shall </w:t>
      </w:r>
      <w:r w:rsidR="009627BF" w:rsidRPr="009627BF">
        <w:t>enter into a data transfer agreement containing the standard contractual clauses adopted by the European Commission in accordance with of Article 46(2) of the GDPR, provided the conditions for the use of those standard contractual clauses are met.</w:t>
      </w:r>
    </w:p>
    <w:p w14:paraId="373EE0D1" w14:textId="02439236" w:rsidR="009627BF" w:rsidRDefault="009627BF" w:rsidP="00B71C81"/>
    <w:p w14:paraId="39172030" w14:textId="51ADC7AA" w:rsidR="00CA482C" w:rsidRDefault="009627BF" w:rsidP="00CA482C">
      <w:r>
        <w:t xml:space="preserve">(d) </w:t>
      </w:r>
      <w:r w:rsidR="001C6886">
        <w:t xml:space="preserve">Where a data transfer agreement is to be entered into under paragraphs (b) and (c) above, the Supplier and </w:t>
      </w:r>
      <w:r w:rsidR="00EC1EF4" w:rsidRPr="000F75DD">
        <w:rPr>
          <w:szCs w:val="22"/>
          <w:lang w:val="en-US"/>
        </w:rPr>
        <w:t>Marionnaud</w:t>
      </w:r>
      <w:r w:rsidR="001C6886">
        <w:t xml:space="preserve"> (or the Supplier and it</w:t>
      </w:r>
      <w:r w:rsidR="00663E8D">
        <w:t xml:space="preserve">s </w:t>
      </w:r>
      <w:r w:rsidR="006C12E9">
        <w:t>Sub-Processor</w:t>
      </w:r>
      <w:r w:rsidR="00663E8D">
        <w:t>, as the case may be) shall undertake a</w:t>
      </w:r>
      <w:r>
        <w:t xml:space="preserve"> transfer impact assessment </w:t>
      </w:r>
      <w:r w:rsidR="00663E8D">
        <w:t xml:space="preserve">to </w:t>
      </w:r>
      <w:r w:rsidR="00663E8D" w:rsidRPr="00663E8D">
        <w:t>consider the sufficiency of protections</w:t>
      </w:r>
      <w:r w:rsidR="00663E8D">
        <w:t xml:space="preserve"> afforded in the Non-Adequate Country</w:t>
      </w:r>
      <w:r w:rsidR="00663E8D" w:rsidRPr="00663E8D">
        <w:t xml:space="preserve"> </w:t>
      </w:r>
      <w:r w:rsidR="00663E8D">
        <w:t xml:space="preserve">and </w:t>
      </w:r>
      <w:r>
        <w:t xml:space="preserve">implement </w:t>
      </w:r>
      <w:r w:rsidR="00663E8D">
        <w:t xml:space="preserve">necessary </w:t>
      </w:r>
      <w:r>
        <w:t>supplementary measures if required</w:t>
      </w:r>
      <w:r w:rsidR="00663E8D">
        <w:t>.</w:t>
      </w:r>
    </w:p>
    <w:bookmarkEnd w:id="6"/>
    <w:p w14:paraId="575EEC44" w14:textId="77777777" w:rsidR="00CA482C" w:rsidRDefault="00CA482C" w:rsidP="00CA482C"/>
    <w:p w14:paraId="4820C73D" w14:textId="548FBED3" w:rsidR="005A03D2" w:rsidRPr="005A3C24" w:rsidRDefault="005A3C24" w:rsidP="005A03D2">
      <w:pPr>
        <w:rPr>
          <w:u w:val="single"/>
        </w:rPr>
      </w:pPr>
      <w:r w:rsidRPr="005A3C24">
        <w:rPr>
          <w:u w:val="single"/>
        </w:rPr>
        <w:t xml:space="preserve">Clause 13: </w:t>
      </w:r>
      <w:r w:rsidR="005A03D2" w:rsidRPr="005A3C24">
        <w:rPr>
          <w:u w:val="single"/>
        </w:rPr>
        <w:t xml:space="preserve">Assistance </w:t>
      </w:r>
    </w:p>
    <w:p w14:paraId="6B9B1845" w14:textId="77777777" w:rsidR="006C5CC9" w:rsidRDefault="006C5CC9" w:rsidP="005A03D2"/>
    <w:p w14:paraId="2C8844A8" w14:textId="4EA865EE" w:rsidR="005A03D2" w:rsidRDefault="005A03D2" w:rsidP="005A03D2">
      <w:r>
        <w:t xml:space="preserve">(a) The </w:t>
      </w:r>
      <w:r w:rsidR="00590E9F">
        <w:t>Supplier</w:t>
      </w:r>
      <w:r>
        <w:t xml:space="preserve"> shall promptl</w:t>
      </w:r>
      <w:r w:rsidR="006C5CC9">
        <w:t xml:space="preserve">y, and in any case within </w:t>
      </w:r>
      <w:proofErr w:type="gramStart"/>
      <w:r w:rsidR="006C5CC9">
        <w:t>twenty</w:t>
      </w:r>
      <w:r w:rsidR="005A3C24">
        <w:t xml:space="preserve"> </w:t>
      </w:r>
      <w:r w:rsidR="006C5CC9">
        <w:t>four</w:t>
      </w:r>
      <w:proofErr w:type="gramEnd"/>
      <w:r w:rsidR="006C5CC9">
        <w:t xml:space="preserve"> (24) hours </w:t>
      </w:r>
      <w:r w:rsidR="005A3C24">
        <w:t>of having been aware</w:t>
      </w:r>
      <w:r w:rsidR="006C5CC9">
        <w:t xml:space="preserve">, </w:t>
      </w:r>
      <w:r>
        <w:t xml:space="preserve">notify </w:t>
      </w:r>
      <w:r w:rsidR="00EC1EF4" w:rsidRPr="000F75DD">
        <w:rPr>
          <w:szCs w:val="22"/>
          <w:lang w:val="en-US"/>
        </w:rPr>
        <w:t>Marionnaud</w:t>
      </w:r>
      <w:r>
        <w:t xml:space="preserve"> of any request </w:t>
      </w:r>
      <w:r w:rsidR="006C5CC9" w:rsidRPr="006C5CC9">
        <w:t xml:space="preserve">regarding </w:t>
      </w:r>
      <w:r w:rsidR="00EC1EF4" w:rsidRPr="000F75DD">
        <w:rPr>
          <w:szCs w:val="22"/>
          <w:lang w:val="en-US"/>
        </w:rPr>
        <w:t>Marionnaud</w:t>
      </w:r>
      <w:r w:rsidR="006C5CC9" w:rsidRPr="006C5CC9">
        <w:t xml:space="preserve"> </w:t>
      </w:r>
      <w:r w:rsidR="006C5CC9">
        <w:t>P</w:t>
      </w:r>
      <w:r w:rsidR="006C5CC9" w:rsidRPr="006C5CC9">
        <w:t xml:space="preserve">ersonal Data </w:t>
      </w:r>
      <w:r>
        <w:t>it has received from the data subject</w:t>
      </w:r>
      <w:r w:rsidR="006C5CC9">
        <w:t xml:space="preserve">, including </w:t>
      </w:r>
      <w:r w:rsidR="00EC1EF4" w:rsidRPr="000F75DD">
        <w:rPr>
          <w:szCs w:val="22"/>
          <w:lang w:val="en-US"/>
        </w:rPr>
        <w:t>Marionnaud</w:t>
      </w:r>
      <w:r w:rsidR="006C5CC9">
        <w:t xml:space="preserve">’s employee, </w:t>
      </w:r>
      <w:proofErr w:type="gramStart"/>
      <w:r w:rsidR="006C5CC9">
        <w:t>customer</w:t>
      </w:r>
      <w:proofErr w:type="gramEnd"/>
      <w:r w:rsidR="006C5CC9">
        <w:t xml:space="preserve"> or contractor</w:t>
      </w:r>
      <w:r>
        <w:t xml:space="preserve">. It shall not respond to the request itself, unless authorised to do so by </w:t>
      </w:r>
      <w:r w:rsidR="00EC1EF4" w:rsidRPr="000F75DD">
        <w:rPr>
          <w:szCs w:val="22"/>
          <w:lang w:val="en-US"/>
        </w:rPr>
        <w:t>Marionnaud</w:t>
      </w:r>
      <w:r>
        <w:t>.</w:t>
      </w:r>
    </w:p>
    <w:p w14:paraId="72EF2226" w14:textId="77777777" w:rsidR="005A03D2" w:rsidRDefault="005A03D2" w:rsidP="005A03D2"/>
    <w:p w14:paraId="02BE9E2D" w14:textId="22883513" w:rsidR="005A03D2" w:rsidRDefault="005A03D2" w:rsidP="005A03D2">
      <w:r>
        <w:t xml:space="preserve">(b) The </w:t>
      </w:r>
      <w:r w:rsidR="00590E9F">
        <w:t>Supplier</w:t>
      </w:r>
      <w:r>
        <w:t xml:space="preserve"> shall assist </w:t>
      </w:r>
      <w:r w:rsidR="00EC1EF4" w:rsidRPr="000F75DD">
        <w:rPr>
          <w:szCs w:val="22"/>
          <w:lang w:val="en-US"/>
        </w:rPr>
        <w:t>Marionnaud</w:t>
      </w:r>
      <w:r>
        <w:t xml:space="preserve"> in fulfilling its obligations to respond to data subjects’ requests to exercise their rights, </w:t>
      </w:r>
      <w:proofErr w:type="gramStart"/>
      <w:r>
        <w:t>taking into account</w:t>
      </w:r>
      <w:proofErr w:type="gramEnd"/>
      <w:r>
        <w:t xml:space="preserve"> the nature of the processing. In fulfilling its </w:t>
      </w:r>
      <w:proofErr w:type="gramStart"/>
      <w:r>
        <w:t>obligations</w:t>
      </w:r>
      <w:proofErr w:type="gramEnd"/>
      <w:r>
        <w:t xml:space="preserve"> the </w:t>
      </w:r>
      <w:r w:rsidR="00590E9F">
        <w:t>Supplier</w:t>
      </w:r>
      <w:r>
        <w:t xml:space="preserve"> shall comply with </w:t>
      </w:r>
      <w:r w:rsidR="00EC1EF4" w:rsidRPr="000F75DD">
        <w:rPr>
          <w:szCs w:val="22"/>
          <w:lang w:val="en-US"/>
        </w:rPr>
        <w:t>Marionnaud</w:t>
      </w:r>
      <w:r>
        <w:t>’s instructions.</w:t>
      </w:r>
    </w:p>
    <w:p w14:paraId="4BE68079" w14:textId="77777777" w:rsidR="007552C3" w:rsidRDefault="007552C3" w:rsidP="005A03D2"/>
    <w:p w14:paraId="12B64EB8" w14:textId="5E68D1DF" w:rsidR="005A03D2" w:rsidRDefault="005A03D2" w:rsidP="005A03D2">
      <w:r>
        <w:t xml:space="preserve">(c) </w:t>
      </w:r>
      <w:r w:rsidR="00590E9F">
        <w:t xml:space="preserve">In </w:t>
      </w:r>
      <w:proofErr w:type="gramStart"/>
      <w:r w:rsidR="00590E9F">
        <w:t>addition</w:t>
      </w:r>
      <w:proofErr w:type="gramEnd"/>
      <w:r w:rsidR="00590E9F">
        <w:t xml:space="preserve"> the Supplier</w:t>
      </w:r>
      <w:r>
        <w:t xml:space="preserve"> shall assist </w:t>
      </w:r>
      <w:r w:rsidR="00EC1EF4" w:rsidRPr="000F75DD">
        <w:rPr>
          <w:szCs w:val="22"/>
          <w:lang w:val="en-US"/>
        </w:rPr>
        <w:t>Marionnaud</w:t>
      </w:r>
      <w:r>
        <w:t xml:space="preserve"> in ensuring compliance with the following obligations, </w:t>
      </w:r>
      <w:proofErr w:type="gramStart"/>
      <w:r>
        <w:t>taking into account</w:t>
      </w:r>
      <w:proofErr w:type="gramEnd"/>
      <w:r>
        <w:t xml:space="preserve"> the nature of the data processing and the available</w:t>
      </w:r>
      <w:r w:rsidR="00590E9F" w:rsidRPr="00590E9F">
        <w:t xml:space="preserve"> </w:t>
      </w:r>
      <w:r w:rsidR="00590E9F">
        <w:t>information</w:t>
      </w:r>
      <w:r>
        <w:t>:</w:t>
      </w:r>
    </w:p>
    <w:p w14:paraId="1DA505EA" w14:textId="77777777" w:rsidR="00590E9F" w:rsidRDefault="00590E9F" w:rsidP="005A03D2"/>
    <w:p w14:paraId="7FC8BBEC" w14:textId="34A811B5" w:rsidR="007552C3" w:rsidRDefault="00590E9F" w:rsidP="005A3C24">
      <w:pPr>
        <w:pStyle w:val="Paragraphedeliste"/>
        <w:numPr>
          <w:ilvl w:val="0"/>
          <w:numId w:val="37"/>
        </w:numPr>
      </w:pPr>
      <w:r>
        <w:t xml:space="preserve">to </w:t>
      </w:r>
      <w:proofErr w:type="gramStart"/>
      <w:r w:rsidR="005A03D2">
        <w:t>carry out</w:t>
      </w:r>
      <w:proofErr w:type="gramEnd"/>
      <w:r w:rsidR="005A03D2">
        <w:t xml:space="preserve"> an assessment of the impact of the envisaged processing operations on the protection of </w:t>
      </w:r>
      <w:r>
        <w:t>P</w:t>
      </w:r>
      <w:r w:rsidR="005A03D2">
        <w:t xml:space="preserve">ersonal </w:t>
      </w:r>
      <w:r>
        <w:t>D</w:t>
      </w:r>
      <w:r w:rsidR="005A03D2">
        <w:t>ata (a ‘</w:t>
      </w:r>
      <w:r w:rsidR="00B71C81">
        <w:t>D</w:t>
      </w:r>
      <w:r w:rsidR="005A03D2">
        <w:t xml:space="preserve">ata </w:t>
      </w:r>
      <w:r w:rsidR="00B71C81">
        <w:t>P</w:t>
      </w:r>
      <w:r w:rsidR="005A03D2">
        <w:t xml:space="preserve">rotection </w:t>
      </w:r>
      <w:r w:rsidR="00B71C81">
        <w:t>I</w:t>
      </w:r>
      <w:r w:rsidR="005A03D2">
        <w:t xml:space="preserve">mpact </w:t>
      </w:r>
      <w:r w:rsidR="00B71C81">
        <w:t>A</w:t>
      </w:r>
      <w:r w:rsidR="005A03D2">
        <w:t xml:space="preserve">ssessment’) </w:t>
      </w:r>
      <w:r w:rsidR="003B730C">
        <w:t xml:space="preserve">prior to </w:t>
      </w:r>
      <w:r w:rsidR="003B730C">
        <w:lastRenderedPageBreak/>
        <w:t>processing</w:t>
      </w:r>
      <w:r>
        <w:t xml:space="preserve">, </w:t>
      </w:r>
      <w:r w:rsidR="005A03D2">
        <w:t xml:space="preserve">where a type of processing is likely to result in </w:t>
      </w:r>
      <w:proofErr w:type="gramStart"/>
      <w:r w:rsidR="005A03D2">
        <w:t>a high risk</w:t>
      </w:r>
      <w:proofErr w:type="gramEnd"/>
      <w:r w:rsidR="005A03D2">
        <w:t xml:space="preserve"> to the rights and freedoms of </w:t>
      </w:r>
      <w:r>
        <w:t xml:space="preserve">data </w:t>
      </w:r>
      <w:proofErr w:type="gramStart"/>
      <w:r>
        <w:t>subjects</w:t>
      </w:r>
      <w:r w:rsidR="005A03D2">
        <w:t>;</w:t>
      </w:r>
      <w:proofErr w:type="gramEnd"/>
    </w:p>
    <w:p w14:paraId="1C732F41" w14:textId="77777777" w:rsidR="005A3C24" w:rsidRDefault="005A3C24" w:rsidP="005A3C24">
      <w:pPr>
        <w:pStyle w:val="Paragraphedeliste"/>
        <w:ind w:left="1440"/>
      </w:pPr>
    </w:p>
    <w:p w14:paraId="392B8C00" w14:textId="76484C26" w:rsidR="005A3C24" w:rsidRDefault="00590E9F" w:rsidP="005A3C24">
      <w:pPr>
        <w:pStyle w:val="Paragraphedeliste"/>
        <w:numPr>
          <w:ilvl w:val="0"/>
          <w:numId w:val="37"/>
        </w:numPr>
      </w:pPr>
      <w:r>
        <w:t xml:space="preserve">to </w:t>
      </w:r>
      <w:r w:rsidR="005A03D2">
        <w:t>consult the competent supervisory authority/</w:t>
      </w:r>
      <w:proofErr w:type="spellStart"/>
      <w:r w:rsidR="005A03D2">
        <w:t>ies</w:t>
      </w:r>
      <w:proofErr w:type="spellEnd"/>
      <w:r w:rsidR="005A03D2">
        <w:t xml:space="preserve"> prior to processing where a data protection impact assessment indicates that the processing would result in </w:t>
      </w:r>
      <w:proofErr w:type="gramStart"/>
      <w:r w:rsidR="005A03D2">
        <w:t>a high risk</w:t>
      </w:r>
      <w:proofErr w:type="gramEnd"/>
      <w:r w:rsidR="005A03D2">
        <w:t xml:space="preserve"> in the absence of measures taken by </w:t>
      </w:r>
      <w:r w:rsidR="00EC1EF4" w:rsidRPr="000F75DD">
        <w:rPr>
          <w:szCs w:val="22"/>
          <w:lang w:val="en-US"/>
        </w:rPr>
        <w:t>Marionnaud</w:t>
      </w:r>
      <w:r w:rsidR="005A03D2">
        <w:t xml:space="preserve"> to mitigate the </w:t>
      </w:r>
      <w:proofErr w:type="gramStart"/>
      <w:r w:rsidR="005A03D2">
        <w:t>risk;</w:t>
      </w:r>
      <w:proofErr w:type="gramEnd"/>
    </w:p>
    <w:p w14:paraId="58CB4B16" w14:textId="77777777" w:rsidR="005A3C24" w:rsidRDefault="005A3C24" w:rsidP="005A3C24">
      <w:pPr>
        <w:pStyle w:val="Paragraphedeliste"/>
        <w:ind w:left="1440"/>
      </w:pPr>
    </w:p>
    <w:p w14:paraId="7ECA0E41" w14:textId="2782D2BD" w:rsidR="005A3C24" w:rsidRDefault="003B730C" w:rsidP="005A3C24">
      <w:pPr>
        <w:pStyle w:val="Paragraphedeliste"/>
        <w:numPr>
          <w:ilvl w:val="0"/>
          <w:numId w:val="37"/>
        </w:numPr>
      </w:pPr>
      <w:r>
        <w:t xml:space="preserve">to </w:t>
      </w:r>
      <w:r w:rsidR="007552C3" w:rsidRPr="007552C3">
        <w:t xml:space="preserve">assist, where necessary, </w:t>
      </w:r>
      <w:r w:rsidR="00EC1EF4" w:rsidRPr="000F75DD">
        <w:rPr>
          <w:szCs w:val="22"/>
          <w:lang w:val="en-US"/>
        </w:rPr>
        <w:t>Marionnaud</w:t>
      </w:r>
      <w:r w:rsidR="007552C3" w:rsidRPr="007552C3">
        <w:t xml:space="preserve"> in </w:t>
      </w:r>
      <w:proofErr w:type="gramStart"/>
      <w:r w:rsidR="007552C3" w:rsidRPr="007552C3">
        <w:t>carrying out</w:t>
      </w:r>
      <w:proofErr w:type="gramEnd"/>
      <w:r w:rsidR="007552C3" w:rsidRPr="007552C3">
        <w:t xml:space="preserve"> a review to assess if the processing of </w:t>
      </w:r>
      <w:r w:rsidR="00EC1EF4" w:rsidRPr="000F75DD">
        <w:rPr>
          <w:szCs w:val="22"/>
          <w:lang w:val="en-US"/>
        </w:rPr>
        <w:t>Marionnaud</w:t>
      </w:r>
      <w:r w:rsidR="007552C3" w:rsidRPr="007552C3">
        <w:t xml:space="preserve"> Personal Data </w:t>
      </w:r>
      <w:proofErr w:type="gramStart"/>
      <w:r w:rsidR="007552C3" w:rsidRPr="007552C3">
        <w:t>is performed</w:t>
      </w:r>
      <w:proofErr w:type="gramEnd"/>
      <w:r w:rsidR="007552C3" w:rsidRPr="007552C3">
        <w:t xml:space="preserve"> in accordance with the data protection impact assessment, at least when there is a change in the risks represented by the processing </w:t>
      </w:r>
      <w:proofErr w:type="gramStart"/>
      <w:r w:rsidR="007552C3" w:rsidRPr="007552C3">
        <w:t>operations;</w:t>
      </w:r>
      <w:proofErr w:type="gramEnd"/>
    </w:p>
    <w:p w14:paraId="27195BC2" w14:textId="77777777" w:rsidR="005A3C24" w:rsidRDefault="005A3C24" w:rsidP="005A3C24">
      <w:pPr>
        <w:pStyle w:val="Paragraphedeliste"/>
        <w:ind w:left="1440"/>
      </w:pPr>
    </w:p>
    <w:p w14:paraId="330ABD46" w14:textId="5A616C15" w:rsidR="005A3C24" w:rsidRDefault="005A03D2" w:rsidP="005A3C24">
      <w:pPr>
        <w:pStyle w:val="Paragraphedeliste"/>
        <w:numPr>
          <w:ilvl w:val="0"/>
          <w:numId w:val="37"/>
        </w:numPr>
      </w:pPr>
      <w:r>
        <w:t xml:space="preserve">to ensure that </w:t>
      </w:r>
      <w:r w:rsidR="00590E9F">
        <w:t>P</w:t>
      </w:r>
      <w:r>
        <w:t xml:space="preserve">ersonal </w:t>
      </w:r>
      <w:r w:rsidR="00590E9F">
        <w:t>D</w:t>
      </w:r>
      <w:r>
        <w:t xml:space="preserve">ata is accurate and up to date, by informing </w:t>
      </w:r>
      <w:r w:rsidR="00EC1EF4" w:rsidRPr="000F75DD">
        <w:rPr>
          <w:szCs w:val="22"/>
          <w:lang w:val="en-US"/>
        </w:rPr>
        <w:t>Marionnaud</w:t>
      </w:r>
      <w:r>
        <w:t xml:space="preserve"> without delay if the </w:t>
      </w:r>
      <w:r w:rsidR="00590E9F">
        <w:t>Supplier</w:t>
      </w:r>
      <w:r>
        <w:t xml:space="preserve"> becomes aware that the personal data it is processing is inaccurate or has become </w:t>
      </w:r>
      <w:proofErr w:type="gramStart"/>
      <w:r>
        <w:t>outdated;</w:t>
      </w:r>
      <w:proofErr w:type="gramEnd"/>
    </w:p>
    <w:p w14:paraId="71172B53" w14:textId="77777777" w:rsidR="005A3C24" w:rsidRDefault="005A3C24" w:rsidP="005A3C24">
      <w:pPr>
        <w:pStyle w:val="Paragraphedeliste"/>
        <w:ind w:left="1440"/>
      </w:pPr>
    </w:p>
    <w:p w14:paraId="5961A2D7" w14:textId="05BAFF86" w:rsidR="005A03D2" w:rsidRDefault="005A03D2" w:rsidP="00CA482C">
      <w:pPr>
        <w:pStyle w:val="Paragraphedeliste"/>
        <w:numPr>
          <w:ilvl w:val="0"/>
          <w:numId w:val="37"/>
        </w:numPr>
      </w:pPr>
      <w:r>
        <w:t>t</w:t>
      </w:r>
      <w:r w:rsidR="008D4882">
        <w:t xml:space="preserve">o ensure the level of security as required by </w:t>
      </w:r>
      <w:r>
        <w:t xml:space="preserve">Article 32 of </w:t>
      </w:r>
      <w:r w:rsidR="007552C3">
        <w:t xml:space="preserve">the </w:t>
      </w:r>
      <w:r w:rsidR="00B71C81">
        <w:t>GDPR</w:t>
      </w:r>
      <w:r w:rsidR="007552C3">
        <w:t xml:space="preserve"> or other applicable Data Protection Laws. </w:t>
      </w:r>
    </w:p>
    <w:p w14:paraId="4E43D2F6" w14:textId="1B010375" w:rsidR="005A03D2" w:rsidRDefault="005A03D2" w:rsidP="00CA482C"/>
    <w:p w14:paraId="518F1ED9" w14:textId="35814062" w:rsidR="00B55736" w:rsidRPr="005A3C24" w:rsidRDefault="005A3C24" w:rsidP="00B55736">
      <w:pPr>
        <w:rPr>
          <w:u w:val="single"/>
        </w:rPr>
      </w:pPr>
      <w:r w:rsidRPr="005A3C24">
        <w:rPr>
          <w:u w:val="single"/>
        </w:rPr>
        <w:t xml:space="preserve">Clause </w:t>
      </w:r>
      <w:r w:rsidR="008D4882" w:rsidRPr="005A3C24">
        <w:rPr>
          <w:u w:val="single"/>
        </w:rPr>
        <w:t>1</w:t>
      </w:r>
      <w:r w:rsidR="00DD0664" w:rsidRPr="005A3C24">
        <w:rPr>
          <w:u w:val="single"/>
        </w:rPr>
        <w:t>4</w:t>
      </w:r>
      <w:r w:rsidRPr="005A3C24">
        <w:rPr>
          <w:u w:val="single"/>
        </w:rPr>
        <w:t xml:space="preserve">: </w:t>
      </w:r>
      <w:r w:rsidR="0096307C" w:rsidRPr="005A3C24">
        <w:rPr>
          <w:u w:val="single"/>
        </w:rPr>
        <w:t>P</w:t>
      </w:r>
      <w:r w:rsidR="00B55736" w:rsidRPr="005A3C24">
        <w:rPr>
          <w:u w:val="single"/>
        </w:rPr>
        <w:t xml:space="preserve">ublic </w:t>
      </w:r>
      <w:r w:rsidRPr="005A3C24">
        <w:rPr>
          <w:u w:val="single"/>
        </w:rPr>
        <w:t>A</w:t>
      </w:r>
      <w:r w:rsidR="00B55736" w:rsidRPr="005A3C24">
        <w:rPr>
          <w:u w:val="single"/>
        </w:rPr>
        <w:t xml:space="preserve">ccess </w:t>
      </w:r>
      <w:r w:rsidRPr="005A3C24">
        <w:rPr>
          <w:u w:val="single"/>
        </w:rPr>
        <w:t>N</w:t>
      </w:r>
      <w:r w:rsidR="0096307C" w:rsidRPr="005A3C24">
        <w:rPr>
          <w:u w:val="single"/>
        </w:rPr>
        <w:t>otification</w:t>
      </w:r>
    </w:p>
    <w:p w14:paraId="7A9F46C4" w14:textId="77777777" w:rsidR="00B55736" w:rsidRDefault="00B55736" w:rsidP="00B55736"/>
    <w:p w14:paraId="4B6AC889" w14:textId="667C4030" w:rsidR="00B55736" w:rsidRDefault="00B55736" w:rsidP="00B55736">
      <w:r>
        <w:t xml:space="preserve">(a) The </w:t>
      </w:r>
      <w:r w:rsidR="008D4882">
        <w:t>Supplier</w:t>
      </w:r>
      <w:r>
        <w:t xml:space="preserve"> shall </w:t>
      </w:r>
      <w:bookmarkStart w:id="7" w:name="_Hlk82100265"/>
      <w:r>
        <w:t xml:space="preserve">promptly, and in any case within </w:t>
      </w:r>
      <w:proofErr w:type="gramStart"/>
      <w:r>
        <w:t>twenty</w:t>
      </w:r>
      <w:r w:rsidR="005A3C24">
        <w:t xml:space="preserve"> </w:t>
      </w:r>
      <w:r>
        <w:t>four</w:t>
      </w:r>
      <w:proofErr w:type="gramEnd"/>
      <w:r>
        <w:t xml:space="preserve"> (24) hours</w:t>
      </w:r>
      <w:bookmarkEnd w:id="7"/>
      <w:r w:rsidR="008D4882">
        <w:t xml:space="preserve"> </w:t>
      </w:r>
      <w:r w:rsidR="005A3C24">
        <w:t>of having been aware</w:t>
      </w:r>
      <w:r>
        <w:t xml:space="preserve">, inform </w:t>
      </w:r>
      <w:r w:rsidR="00EC1EF4" w:rsidRPr="000F75DD">
        <w:rPr>
          <w:szCs w:val="22"/>
          <w:lang w:val="en-US"/>
        </w:rPr>
        <w:t>Marionnaud</w:t>
      </w:r>
      <w:r>
        <w:t xml:space="preserve"> if it:</w:t>
      </w:r>
    </w:p>
    <w:p w14:paraId="5D5A38CE" w14:textId="77777777" w:rsidR="005A3C24" w:rsidRDefault="005A3C24" w:rsidP="00B55736"/>
    <w:p w14:paraId="5A9C0902" w14:textId="47B7541E" w:rsidR="00B55736" w:rsidRDefault="00B55736" w:rsidP="005A3C24">
      <w:pPr>
        <w:pStyle w:val="Paragraphedeliste"/>
        <w:numPr>
          <w:ilvl w:val="0"/>
          <w:numId w:val="38"/>
        </w:numPr>
      </w:pPr>
      <w:r>
        <w:t>receives an enquiry, subpoena or request for inspection or audit from a public or supervisory authority relating to</w:t>
      </w:r>
      <w:r w:rsidR="008D4882">
        <w:t xml:space="preserve"> </w:t>
      </w:r>
      <w:r>
        <w:t xml:space="preserve">processing of </w:t>
      </w:r>
      <w:r w:rsidR="00EC1EF4" w:rsidRPr="000F75DD">
        <w:rPr>
          <w:szCs w:val="22"/>
          <w:lang w:val="en-US"/>
        </w:rPr>
        <w:t>Marionnaud</w:t>
      </w:r>
      <w:r>
        <w:t xml:space="preserve"> Personal Data, unless the </w:t>
      </w:r>
      <w:r w:rsidR="008D4882">
        <w:t>Supplier</w:t>
      </w:r>
      <w:r>
        <w:t xml:space="preserve"> </w:t>
      </w:r>
      <w:proofErr w:type="gramStart"/>
      <w:r>
        <w:t>is prohibited</w:t>
      </w:r>
      <w:proofErr w:type="gramEnd"/>
      <w:r>
        <w:t xml:space="preserve"> by law from making such </w:t>
      </w:r>
      <w:proofErr w:type="gramStart"/>
      <w:r>
        <w:t>notification;</w:t>
      </w:r>
      <w:proofErr w:type="gramEnd"/>
    </w:p>
    <w:p w14:paraId="26FB13E4" w14:textId="77777777" w:rsidR="005A3C24" w:rsidRDefault="005A3C24" w:rsidP="005A3C24">
      <w:pPr>
        <w:pStyle w:val="Paragraphedeliste"/>
        <w:ind w:left="1440"/>
      </w:pPr>
    </w:p>
    <w:p w14:paraId="63BAA2FD" w14:textId="5F22E534" w:rsidR="005A3C24" w:rsidRDefault="00B55736" w:rsidP="005A3C24">
      <w:pPr>
        <w:pStyle w:val="Paragraphedeliste"/>
        <w:numPr>
          <w:ilvl w:val="0"/>
          <w:numId w:val="38"/>
        </w:numPr>
      </w:pPr>
      <w:r>
        <w:t xml:space="preserve">intends to disclose </w:t>
      </w:r>
      <w:r w:rsidR="00EC1EF4" w:rsidRPr="000F75DD">
        <w:rPr>
          <w:szCs w:val="22"/>
          <w:lang w:val="en-US"/>
        </w:rPr>
        <w:t>Marionnaud</w:t>
      </w:r>
      <w:r>
        <w:t xml:space="preserve"> Personal Data to any public or supervisory </w:t>
      </w:r>
      <w:proofErr w:type="gramStart"/>
      <w:r>
        <w:t>authority;</w:t>
      </w:r>
      <w:proofErr w:type="gramEnd"/>
    </w:p>
    <w:p w14:paraId="693E8F9D" w14:textId="77777777" w:rsidR="005A3C24" w:rsidRDefault="005A3C24" w:rsidP="005A3C24">
      <w:pPr>
        <w:pStyle w:val="Paragraphedeliste"/>
        <w:ind w:left="1440"/>
      </w:pPr>
    </w:p>
    <w:p w14:paraId="72A0F53B" w14:textId="58BFE1B8" w:rsidR="00B55736" w:rsidRDefault="00B55736" w:rsidP="005A3C24">
      <w:pPr>
        <w:pStyle w:val="Paragraphedeliste"/>
        <w:numPr>
          <w:ilvl w:val="0"/>
          <w:numId w:val="38"/>
        </w:numPr>
      </w:pPr>
      <w:r w:rsidRPr="006C5CC9">
        <w:t xml:space="preserve">becomes aware of any direct access </w:t>
      </w:r>
      <w:r>
        <w:t xml:space="preserve">to </w:t>
      </w:r>
      <w:r w:rsidR="00EC1EF4" w:rsidRPr="000F75DD">
        <w:rPr>
          <w:szCs w:val="22"/>
          <w:lang w:val="en-US"/>
        </w:rPr>
        <w:t>Marionnaud</w:t>
      </w:r>
      <w:r>
        <w:t xml:space="preserve"> Personal Data </w:t>
      </w:r>
      <w:r w:rsidRPr="006C5CC9">
        <w:t>by public authorities</w:t>
      </w:r>
      <w:r>
        <w:t xml:space="preserve"> </w:t>
      </w:r>
      <w:r w:rsidRPr="006C5CC9">
        <w:t>in accordance with applicable laws</w:t>
      </w:r>
      <w:r>
        <w:t>.</w:t>
      </w:r>
    </w:p>
    <w:p w14:paraId="172287F3" w14:textId="77777777" w:rsidR="00577977" w:rsidRDefault="00577977" w:rsidP="00B55736"/>
    <w:p w14:paraId="23ECCA07" w14:textId="544323EA" w:rsidR="00B55736" w:rsidRDefault="00B55736" w:rsidP="00B55736">
      <w:r>
        <w:t xml:space="preserve">The notification </w:t>
      </w:r>
      <w:r w:rsidR="008D4882">
        <w:t>shall</w:t>
      </w:r>
      <w:r>
        <w:t xml:space="preserve"> include any information that could be relevant for </w:t>
      </w:r>
      <w:r w:rsidR="00EC1EF4" w:rsidRPr="000F75DD">
        <w:rPr>
          <w:szCs w:val="22"/>
          <w:lang w:val="en-US"/>
        </w:rPr>
        <w:t>Marionnaud</w:t>
      </w:r>
      <w:r>
        <w:t>, including (if possible) details about requested</w:t>
      </w:r>
      <w:r w:rsidR="008D4882">
        <w:t xml:space="preserve"> or accessed Personal Data</w:t>
      </w:r>
      <w:r>
        <w:t xml:space="preserve">, requesting </w:t>
      </w:r>
      <w:r w:rsidR="008D4882">
        <w:t xml:space="preserve">or accessing </w:t>
      </w:r>
      <w:r>
        <w:t xml:space="preserve">authority, legal basis and </w:t>
      </w:r>
      <w:r w:rsidR="008D4882">
        <w:t xml:space="preserve">any </w:t>
      </w:r>
      <w:r>
        <w:t>response provided</w:t>
      </w:r>
      <w:proofErr w:type="gramStart"/>
      <w:r>
        <w:t xml:space="preserve">.  </w:t>
      </w:r>
      <w:proofErr w:type="gramEnd"/>
    </w:p>
    <w:p w14:paraId="04571878" w14:textId="77777777" w:rsidR="00577977" w:rsidRDefault="00577977" w:rsidP="00B55736"/>
    <w:p w14:paraId="37B5532D" w14:textId="6DB9A0B1" w:rsidR="00B55736" w:rsidRDefault="00B55736" w:rsidP="00B55736">
      <w:r>
        <w:t>(b)</w:t>
      </w:r>
      <w:r w:rsidRPr="009560B9">
        <w:t xml:space="preserve"> </w:t>
      </w:r>
      <w:r>
        <w:t xml:space="preserve">If the </w:t>
      </w:r>
      <w:r w:rsidR="008D4882">
        <w:t>Supplier</w:t>
      </w:r>
      <w:r>
        <w:t xml:space="preserve"> </w:t>
      </w:r>
      <w:proofErr w:type="gramStart"/>
      <w:r>
        <w:t>is prohibited</w:t>
      </w:r>
      <w:proofErr w:type="gramEnd"/>
      <w:r>
        <w:t xml:space="preserve"> from notifying </w:t>
      </w:r>
      <w:r w:rsidR="00EC1EF4" w:rsidRPr="000F75DD">
        <w:rPr>
          <w:szCs w:val="22"/>
          <w:lang w:val="en-US"/>
        </w:rPr>
        <w:t>Marionnaud</w:t>
      </w:r>
      <w:r>
        <w:t xml:space="preserve"> under </w:t>
      </w:r>
      <w:r w:rsidR="008D4882">
        <w:t xml:space="preserve">the </w:t>
      </w:r>
      <w:r>
        <w:t xml:space="preserve">applicable law, the </w:t>
      </w:r>
      <w:r w:rsidR="00763269">
        <w:t>Supplier</w:t>
      </w:r>
      <w:r>
        <w:t xml:space="preserve"> </w:t>
      </w:r>
      <w:r w:rsidR="00763269">
        <w:t>shall</w:t>
      </w:r>
      <w:r>
        <w:t xml:space="preserve"> use its best efforts to obtain a waiver of the prohibition, with a view to communicating as </w:t>
      </w:r>
      <w:proofErr w:type="gramStart"/>
      <w:r>
        <w:t>much</w:t>
      </w:r>
      <w:proofErr w:type="gramEnd"/>
      <w:r>
        <w:t xml:space="preserve"> information as possible, as soon as possible. The </w:t>
      </w:r>
      <w:r w:rsidR="00763269">
        <w:t>Supplier</w:t>
      </w:r>
      <w:r>
        <w:t xml:space="preserve"> agrees to document its best efforts </w:t>
      </w:r>
      <w:proofErr w:type="gramStart"/>
      <w:r>
        <w:t>in order to</w:t>
      </w:r>
      <w:proofErr w:type="gramEnd"/>
      <w:r>
        <w:t xml:space="preserve"> be able to demonstrate them on </w:t>
      </w:r>
      <w:r w:rsidR="00EC1EF4" w:rsidRPr="000F75DD">
        <w:rPr>
          <w:szCs w:val="22"/>
          <w:lang w:val="en-US"/>
        </w:rPr>
        <w:t>Marionnaud</w:t>
      </w:r>
      <w:r w:rsidR="00763269">
        <w:t xml:space="preserve">’s </w:t>
      </w:r>
      <w:r>
        <w:t xml:space="preserve">request and keep the evidence throughout the lifecycle of </w:t>
      </w:r>
      <w:r w:rsidR="00763269">
        <w:t>this Annex</w:t>
      </w:r>
      <w:r>
        <w:t xml:space="preserve">. </w:t>
      </w:r>
    </w:p>
    <w:p w14:paraId="4244B73F" w14:textId="77777777" w:rsidR="00B55736" w:rsidRDefault="00B55736" w:rsidP="00B55736"/>
    <w:p w14:paraId="6136B3D1" w14:textId="0556A469" w:rsidR="00B55736" w:rsidRDefault="00B55736" w:rsidP="00B55736">
      <w:r>
        <w:t xml:space="preserve">c) </w:t>
      </w:r>
      <w:r w:rsidRPr="009560B9">
        <w:t xml:space="preserve">The </w:t>
      </w:r>
      <w:r w:rsidR="00763269">
        <w:t>Supplier</w:t>
      </w:r>
      <w:r w:rsidRPr="009560B9">
        <w:t xml:space="preserve"> </w:t>
      </w:r>
      <w:r>
        <w:t xml:space="preserve">agrees to </w:t>
      </w:r>
      <w:r w:rsidRPr="009560B9">
        <w:t>use its best efforts to review and challenge the legality of requests</w:t>
      </w:r>
      <w:r>
        <w:t xml:space="preserve"> coming from public authorities</w:t>
      </w:r>
      <w:r w:rsidR="00763269">
        <w:t xml:space="preserve"> and </w:t>
      </w:r>
      <w:r w:rsidRPr="009560B9">
        <w:t xml:space="preserve">provide the minimum amount of information permissible when responding to </w:t>
      </w:r>
      <w:r>
        <w:t>such</w:t>
      </w:r>
      <w:r w:rsidRPr="009560B9">
        <w:t xml:space="preserve"> requests</w:t>
      </w:r>
      <w:r w:rsidR="00763269">
        <w:t xml:space="preserve">, if </w:t>
      </w:r>
      <w:proofErr w:type="gramStart"/>
      <w:r w:rsidR="00763269">
        <w:t>possible</w:t>
      </w:r>
      <w:proofErr w:type="gramEnd"/>
      <w:r w:rsidR="00763269">
        <w:t xml:space="preserve"> in consultation with </w:t>
      </w:r>
      <w:r w:rsidR="00EC1EF4" w:rsidRPr="000F75DD">
        <w:rPr>
          <w:szCs w:val="22"/>
          <w:lang w:val="en-US"/>
        </w:rPr>
        <w:t>Marionnaud</w:t>
      </w:r>
      <w:r>
        <w:t>.</w:t>
      </w:r>
    </w:p>
    <w:p w14:paraId="0C7ABB3C" w14:textId="77777777" w:rsidR="00B55736" w:rsidRDefault="00B55736" w:rsidP="003B730C"/>
    <w:p w14:paraId="6B62F674" w14:textId="48C3DAF9" w:rsidR="00B55736" w:rsidRPr="005A3C24" w:rsidRDefault="005A3C24" w:rsidP="00B55736">
      <w:pPr>
        <w:rPr>
          <w:u w:val="single"/>
        </w:rPr>
      </w:pPr>
      <w:r w:rsidRPr="005A3C24">
        <w:rPr>
          <w:u w:val="single"/>
        </w:rPr>
        <w:t xml:space="preserve">Clause </w:t>
      </w:r>
      <w:r w:rsidR="00763269" w:rsidRPr="005A3C24">
        <w:rPr>
          <w:u w:val="single"/>
        </w:rPr>
        <w:t>1</w:t>
      </w:r>
      <w:r w:rsidR="00DD0664" w:rsidRPr="005A3C24">
        <w:rPr>
          <w:u w:val="single"/>
        </w:rPr>
        <w:t>5</w:t>
      </w:r>
      <w:r w:rsidRPr="005A3C24">
        <w:rPr>
          <w:u w:val="single"/>
        </w:rPr>
        <w:t xml:space="preserve">: </w:t>
      </w:r>
      <w:r w:rsidR="00B55736" w:rsidRPr="005A3C24">
        <w:rPr>
          <w:u w:val="single"/>
        </w:rPr>
        <w:t xml:space="preserve">Security of </w:t>
      </w:r>
      <w:r>
        <w:rPr>
          <w:u w:val="single"/>
        </w:rPr>
        <w:t>P</w:t>
      </w:r>
      <w:r w:rsidR="00B55736" w:rsidRPr="005A3C24">
        <w:rPr>
          <w:u w:val="single"/>
        </w:rPr>
        <w:t>rocessing</w:t>
      </w:r>
    </w:p>
    <w:p w14:paraId="4E95BC72" w14:textId="77777777" w:rsidR="00B55736" w:rsidRDefault="00B55736" w:rsidP="00B55736"/>
    <w:p w14:paraId="616B4870" w14:textId="67EDF83B" w:rsidR="00B55736" w:rsidRDefault="00B55736" w:rsidP="00B55736">
      <w:r>
        <w:lastRenderedPageBreak/>
        <w:t xml:space="preserve">(a) </w:t>
      </w:r>
      <w:r>
        <w:rPr>
          <w:rFonts w:eastAsia="Calibri"/>
          <w:color w:val="000000"/>
          <w:szCs w:val="22"/>
          <w:lang w:eastAsia="en-GB"/>
        </w:rPr>
        <w:t xml:space="preserve">The </w:t>
      </w:r>
      <w:r w:rsidR="00763269">
        <w:rPr>
          <w:rFonts w:eastAsia="Calibri"/>
          <w:color w:val="000000"/>
          <w:szCs w:val="22"/>
          <w:lang w:eastAsia="en-GB"/>
        </w:rPr>
        <w:t>Supplier</w:t>
      </w:r>
      <w:r>
        <w:rPr>
          <w:rFonts w:eastAsia="Calibri"/>
          <w:color w:val="000000"/>
          <w:szCs w:val="22"/>
          <w:lang w:eastAsia="en-GB"/>
        </w:rPr>
        <w:t xml:space="preserve"> agrees to </w:t>
      </w:r>
      <w:r w:rsidRPr="005E7F36">
        <w:rPr>
          <w:rFonts w:eastAsia="Calibri"/>
          <w:color w:val="000000"/>
          <w:szCs w:val="22"/>
          <w:lang w:eastAsia="en-GB"/>
        </w:rPr>
        <w:t xml:space="preserve">keep </w:t>
      </w:r>
      <w:r w:rsidR="00EC1EF4" w:rsidRPr="000F75DD">
        <w:rPr>
          <w:szCs w:val="22"/>
          <w:lang w:val="en-US"/>
        </w:rPr>
        <w:t>Marionnaud</w:t>
      </w:r>
      <w:r>
        <w:rPr>
          <w:rFonts w:eastAsia="Calibri"/>
          <w:color w:val="000000"/>
          <w:szCs w:val="22"/>
          <w:lang w:eastAsia="en-GB"/>
        </w:rPr>
        <w:t xml:space="preserve"> </w:t>
      </w:r>
      <w:r w:rsidRPr="005E7F36">
        <w:rPr>
          <w:rFonts w:eastAsia="Calibri"/>
          <w:color w:val="000000"/>
          <w:szCs w:val="22"/>
          <w:lang w:eastAsia="en-GB"/>
        </w:rPr>
        <w:t xml:space="preserve">Personal Data strictly confidential and not </w:t>
      </w:r>
      <w:r>
        <w:rPr>
          <w:rFonts w:eastAsia="Calibri"/>
          <w:color w:val="000000"/>
          <w:szCs w:val="22"/>
          <w:lang w:eastAsia="en-GB"/>
        </w:rPr>
        <w:t xml:space="preserve">to </w:t>
      </w:r>
      <w:r w:rsidRPr="005E7F36">
        <w:rPr>
          <w:rFonts w:eastAsia="Calibri"/>
          <w:color w:val="000000"/>
          <w:szCs w:val="22"/>
          <w:lang w:eastAsia="en-GB"/>
        </w:rPr>
        <w:t>use or disclose it for any purpose</w:t>
      </w:r>
      <w:r>
        <w:rPr>
          <w:rFonts w:eastAsia="Calibri"/>
          <w:color w:val="000000"/>
          <w:szCs w:val="22"/>
          <w:lang w:eastAsia="en-GB"/>
        </w:rPr>
        <w:t>s</w:t>
      </w:r>
      <w:r w:rsidRPr="005E7F36">
        <w:rPr>
          <w:rFonts w:eastAsia="Calibri"/>
          <w:color w:val="000000"/>
          <w:szCs w:val="22"/>
          <w:lang w:eastAsia="en-GB"/>
        </w:rPr>
        <w:t xml:space="preserve"> other than specific activities authorised pursuant to th</w:t>
      </w:r>
      <w:r w:rsidR="00763269">
        <w:rPr>
          <w:rFonts w:eastAsia="Calibri"/>
          <w:color w:val="000000"/>
          <w:szCs w:val="22"/>
          <w:lang w:eastAsia="en-GB"/>
        </w:rPr>
        <w:t>is</w:t>
      </w:r>
      <w:r w:rsidRPr="005E7F36">
        <w:rPr>
          <w:rFonts w:eastAsia="Calibri"/>
          <w:color w:val="000000"/>
          <w:szCs w:val="22"/>
          <w:lang w:eastAsia="en-GB"/>
        </w:rPr>
        <w:t xml:space="preserve"> </w:t>
      </w:r>
      <w:r>
        <w:rPr>
          <w:rFonts w:eastAsia="Calibri"/>
          <w:color w:val="000000"/>
          <w:szCs w:val="22"/>
          <w:lang w:eastAsia="en-GB"/>
        </w:rPr>
        <w:t>Annex.</w:t>
      </w:r>
    </w:p>
    <w:p w14:paraId="6BC6E785" w14:textId="77777777" w:rsidR="00B55736" w:rsidRDefault="00B55736" w:rsidP="00B55736"/>
    <w:p w14:paraId="18EBDABA" w14:textId="2F58D018" w:rsidR="00B55736" w:rsidRDefault="00B55736" w:rsidP="003B730C">
      <w:r>
        <w:t xml:space="preserve">(b) The </w:t>
      </w:r>
      <w:r w:rsidR="00763269">
        <w:t>Supplier</w:t>
      </w:r>
      <w:r>
        <w:t xml:space="preserve"> shall implement Appropriate Technical and Organisational Measures specified in Appendix III to ensure the security of </w:t>
      </w:r>
      <w:r w:rsidR="00EC1EF4" w:rsidRPr="000F75DD">
        <w:rPr>
          <w:szCs w:val="22"/>
          <w:lang w:val="en-US"/>
        </w:rPr>
        <w:t>Marionnaud</w:t>
      </w:r>
      <w:r w:rsidR="0096307C">
        <w:t xml:space="preserve"> </w:t>
      </w:r>
      <w:r w:rsidR="00763269">
        <w:t>P</w:t>
      </w:r>
      <w:r>
        <w:t xml:space="preserve">ersonal </w:t>
      </w:r>
      <w:r w:rsidR="00763269">
        <w:t>D</w:t>
      </w:r>
      <w:r>
        <w:t>ata</w:t>
      </w:r>
      <w:r w:rsidR="0096307C">
        <w:t xml:space="preserve"> and to protect Personal Data</w:t>
      </w:r>
      <w:r>
        <w:t xml:space="preserve"> </w:t>
      </w:r>
      <w:r w:rsidR="0096307C">
        <w:t>from</w:t>
      </w:r>
      <w:r>
        <w:t xml:space="preserve"> a </w:t>
      </w:r>
      <w:r w:rsidR="0096307C">
        <w:t>Data Breach</w:t>
      </w:r>
      <w:r>
        <w:t xml:space="preserve">. </w:t>
      </w:r>
    </w:p>
    <w:p w14:paraId="55D52DFF" w14:textId="77777777" w:rsidR="00B55736" w:rsidRDefault="00B55736" w:rsidP="003B730C"/>
    <w:p w14:paraId="5955E3DA" w14:textId="7A1ABB56" w:rsidR="003B730C" w:rsidRPr="005A3C24" w:rsidRDefault="003B730C" w:rsidP="003B730C">
      <w:pPr>
        <w:rPr>
          <w:u w:val="single"/>
        </w:rPr>
      </w:pPr>
      <w:r w:rsidRPr="005A3C24">
        <w:rPr>
          <w:u w:val="single"/>
        </w:rPr>
        <w:t>Article 1</w:t>
      </w:r>
      <w:r w:rsidR="00DD0664" w:rsidRPr="005A3C24">
        <w:rPr>
          <w:u w:val="single"/>
        </w:rPr>
        <w:t>6</w:t>
      </w:r>
      <w:r w:rsidR="005A3C24" w:rsidRPr="005A3C24">
        <w:rPr>
          <w:u w:val="single"/>
        </w:rPr>
        <w:t xml:space="preserve">: </w:t>
      </w:r>
      <w:r w:rsidR="0096307C" w:rsidRPr="005A3C24">
        <w:rPr>
          <w:u w:val="single"/>
        </w:rPr>
        <w:t>D</w:t>
      </w:r>
      <w:r w:rsidRPr="005A3C24">
        <w:rPr>
          <w:u w:val="single"/>
        </w:rPr>
        <w:t xml:space="preserve">ata </w:t>
      </w:r>
      <w:r w:rsidR="005A3C24" w:rsidRPr="005A3C24">
        <w:rPr>
          <w:u w:val="single"/>
        </w:rPr>
        <w:t>B</w:t>
      </w:r>
      <w:r w:rsidRPr="005A3C24">
        <w:rPr>
          <w:u w:val="single"/>
        </w:rPr>
        <w:t>reach</w:t>
      </w:r>
      <w:r w:rsidR="0096307C" w:rsidRPr="005A3C24">
        <w:rPr>
          <w:u w:val="single"/>
        </w:rPr>
        <w:t xml:space="preserve"> </w:t>
      </w:r>
      <w:r w:rsidR="005A3C24" w:rsidRPr="005A3C24">
        <w:rPr>
          <w:u w:val="single"/>
        </w:rPr>
        <w:t>N</w:t>
      </w:r>
      <w:r w:rsidR="0096307C" w:rsidRPr="005A3C24">
        <w:rPr>
          <w:u w:val="single"/>
        </w:rPr>
        <w:t>otification</w:t>
      </w:r>
    </w:p>
    <w:p w14:paraId="6EFCFBD2" w14:textId="7A559641" w:rsidR="00B84AEC" w:rsidRDefault="00B84AEC" w:rsidP="003B730C"/>
    <w:p w14:paraId="198E53B2" w14:textId="67223364" w:rsidR="00577977" w:rsidRDefault="00B84AEC" w:rsidP="0096307C">
      <w:r w:rsidRPr="00B84AEC">
        <w:t xml:space="preserve">In the event of a </w:t>
      </w:r>
      <w:r w:rsidR="0096307C">
        <w:t>D</w:t>
      </w:r>
      <w:r w:rsidRPr="00B84AEC">
        <w:t xml:space="preserve">ata </w:t>
      </w:r>
      <w:r w:rsidR="0096307C">
        <w:t>B</w:t>
      </w:r>
      <w:r w:rsidRPr="00B84AEC">
        <w:t xml:space="preserve">reach, the </w:t>
      </w:r>
      <w:r w:rsidR="0096307C">
        <w:t>Supplier</w:t>
      </w:r>
      <w:r w:rsidRPr="00B84AEC">
        <w:t xml:space="preserve"> </w:t>
      </w:r>
      <w:r w:rsidR="004F3DBB">
        <w:t>agrees to</w:t>
      </w:r>
      <w:r w:rsidR="00577977">
        <w:t>:</w:t>
      </w:r>
      <w:r w:rsidR="0096307C">
        <w:t xml:space="preserve"> </w:t>
      </w:r>
    </w:p>
    <w:p w14:paraId="261A7525" w14:textId="77777777" w:rsidR="005A3C24" w:rsidRDefault="005A3C24" w:rsidP="0096307C"/>
    <w:p w14:paraId="257C1ADA" w14:textId="6E91C15C" w:rsidR="00577977" w:rsidRDefault="00B84AEC" w:rsidP="005A3C24">
      <w:pPr>
        <w:pStyle w:val="Paragraphedeliste"/>
        <w:numPr>
          <w:ilvl w:val="0"/>
          <w:numId w:val="39"/>
        </w:numPr>
      </w:pPr>
      <w:r w:rsidRPr="00B84AEC">
        <w:t>take</w:t>
      </w:r>
      <w:r w:rsidR="003C7A20">
        <w:t xml:space="preserve">, </w:t>
      </w:r>
      <w:r w:rsidR="0096307C" w:rsidRPr="0096307C">
        <w:t>as soon as possible</w:t>
      </w:r>
      <w:r w:rsidR="003C7A20">
        <w:t>,</w:t>
      </w:r>
      <w:r w:rsidR="0096307C" w:rsidRPr="0096307C">
        <w:t xml:space="preserve"> </w:t>
      </w:r>
      <w:r w:rsidRPr="00B84AEC">
        <w:t xml:space="preserve">adequate remedial measures, </w:t>
      </w:r>
    </w:p>
    <w:p w14:paraId="3C7AC270" w14:textId="77777777" w:rsidR="005A3C24" w:rsidRDefault="005A3C24" w:rsidP="005A3C24">
      <w:pPr>
        <w:pStyle w:val="Paragraphedeliste"/>
        <w:ind w:left="1440"/>
      </w:pPr>
    </w:p>
    <w:p w14:paraId="3428F443" w14:textId="7D33E854" w:rsidR="005A3C24" w:rsidRDefault="00B84AEC" w:rsidP="005A3C24">
      <w:pPr>
        <w:pStyle w:val="Paragraphedeliste"/>
        <w:numPr>
          <w:ilvl w:val="0"/>
          <w:numId w:val="39"/>
        </w:numPr>
      </w:pPr>
      <w:r w:rsidRPr="00B84AEC">
        <w:t xml:space="preserve">notify </w:t>
      </w:r>
      <w:r w:rsidR="00EC1EF4" w:rsidRPr="000F75DD">
        <w:rPr>
          <w:szCs w:val="22"/>
          <w:lang w:val="en-US"/>
        </w:rPr>
        <w:t>Marionnaud</w:t>
      </w:r>
      <w:r w:rsidR="0096307C">
        <w:t xml:space="preserve"> about the Data Breach</w:t>
      </w:r>
      <w:r w:rsidRPr="00B84AEC">
        <w:t>,</w:t>
      </w:r>
      <w:r w:rsidR="0096307C">
        <w:t xml:space="preserve"> </w:t>
      </w:r>
    </w:p>
    <w:p w14:paraId="2EB8F015" w14:textId="77777777" w:rsidR="005A3C24" w:rsidRDefault="005A3C24" w:rsidP="005A3C24">
      <w:pPr>
        <w:pStyle w:val="Paragraphedeliste"/>
        <w:ind w:left="1440"/>
      </w:pPr>
    </w:p>
    <w:p w14:paraId="13C7870D" w14:textId="4B64E6E2" w:rsidR="005A3C24" w:rsidRDefault="00B84AEC" w:rsidP="005A3C24">
      <w:pPr>
        <w:pStyle w:val="Paragraphedeliste"/>
        <w:numPr>
          <w:ilvl w:val="0"/>
          <w:numId w:val="39"/>
        </w:numPr>
      </w:pPr>
      <w:r w:rsidRPr="00B84AEC">
        <w:t xml:space="preserve">investigate and report to </w:t>
      </w:r>
      <w:r w:rsidR="00EC1EF4" w:rsidRPr="000F75DD">
        <w:rPr>
          <w:szCs w:val="22"/>
          <w:lang w:val="en-US"/>
        </w:rPr>
        <w:t>Marionnaud</w:t>
      </w:r>
      <w:r w:rsidR="0096307C">
        <w:t xml:space="preserve"> </w:t>
      </w:r>
      <w:r w:rsidRPr="00B84AEC">
        <w:t xml:space="preserve">on the cause of </w:t>
      </w:r>
      <w:r w:rsidR="0096307C">
        <w:t>the Data Breach</w:t>
      </w:r>
      <w:r w:rsidRPr="00B84AEC">
        <w:t xml:space="preserve">, </w:t>
      </w:r>
    </w:p>
    <w:p w14:paraId="31C83DB6" w14:textId="77777777" w:rsidR="005A3C24" w:rsidRDefault="005A3C24" w:rsidP="005A3C24">
      <w:pPr>
        <w:pStyle w:val="Paragraphedeliste"/>
        <w:ind w:left="1440"/>
      </w:pPr>
    </w:p>
    <w:p w14:paraId="2C6FD6EA" w14:textId="78FA5C6A" w:rsidR="005A3C24" w:rsidRDefault="00B84AEC" w:rsidP="005A3C24">
      <w:pPr>
        <w:pStyle w:val="Paragraphedeliste"/>
        <w:numPr>
          <w:ilvl w:val="0"/>
          <w:numId w:val="39"/>
        </w:numPr>
      </w:pPr>
      <w:r w:rsidRPr="00B84AEC">
        <w:t xml:space="preserve">cooperate with </w:t>
      </w:r>
      <w:r w:rsidR="00EC1EF4" w:rsidRPr="000F75DD">
        <w:rPr>
          <w:szCs w:val="22"/>
          <w:lang w:val="en-US"/>
        </w:rPr>
        <w:t>Marionnaud</w:t>
      </w:r>
      <w:r w:rsidRPr="00B84AEC">
        <w:t xml:space="preserve"> </w:t>
      </w:r>
      <w:r w:rsidR="0096307C">
        <w:t>when developing and executing</w:t>
      </w:r>
      <w:r w:rsidRPr="00B84AEC">
        <w:t xml:space="preserve"> a response plan</w:t>
      </w:r>
      <w:r w:rsidR="0096307C">
        <w:t>,</w:t>
      </w:r>
      <w:r w:rsidRPr="00B84AEC">
        <w:t xml:space="preserve"> and </w:t>
      </w:r>
    </w:p>
    <w:p w14:paraId="18020447" w14:textId="77777777" w:rsidR="005A3C24" w:rsidRDefault="005A3C24" w:rsidP="005A3C24">
      <w:pPr>
        <w:pStyle w:val="Paragraphedeliste"/>
        <w:ind w:left="1440"/>
      </w:pPr>
    </w:p>
    <w:p w14:paraId="595997BE" w14:textId="37B8596D" w:rsidR="00B84AEC" w:rsidRPr="00B84AEC" w:rsidRDefault="0096307C" w:rsidP="005A3C24">
      <w:pPr>
        <w:pStyle w:val="Paragraphedeliste"/>
        <w:numPr>
          <w:ilvl w:val="0"/>
          <w:numId w:val="39"/>
        </w:numPr>
      </w:pPr>
      <w:r>
        <w:t xml:space="preserve">where applicable </w:t>
      </w:r>
      <w:r w:rsidR="00B84AEC" w:rsidRPr="00B84AEC">
        <w:t xml:space="preserve">assist </w:t>
      </w:r>
      <w:r w:rsidR="00EC1EF4" w:rsidRPr="000F75DD">
        <w:rPr>
          <w:szCs w:val="22"/>
          <w:lang w:val="en-US"/>
        </w:rPr>
        <w:t>Marionnaud</w:t>
      </w:r>
      <w:r w:rsidR="00B84AEC" w:rsidRPr="00B84AEC">
        <w:t xml:space="preserve"> </w:t>
      </w:r>
      <w:r>
        <w:t>in complying with</w:t>
      </w:r>
      <w:r w:rsidR="00B84AEC" w:rsidRPr="00B84AEC">
        <w:t xml:space="preserve"> </w:t>
      </w:r>
      <w:r>
        <w:t xml:space="preserve">its </w:t>
      </w:r>
      <w:r w:rsidR="00B84AEC" w:rsidRPr="00B84AEC">
        <w:t xml:space="preserve">obligations </w:t>
      </w:r>
      <w:r w:rsidR="00577977">
        <w:t xml:space="preserve">to notify the Data Breach to the supervisory authority or data subjects in accordance with the applicable Data Protection Laws, </w:t>
      </w:r>
      <w:proofErr w:type="gramStart"/>
      <w:r w:rsidR="00B84AEC" w:rsidRPr="00B84AEC">
        <w:t>taking into account</w:t>
      </w:r>
      <w:proofErr w:type="gramEnd"/>
      <w:r w:rsidR="00B84AEC" w:rsidRPr="00B84AEC">
        <w:t xml:space="preserve"> the nature of </w:t>
      </w:r>
      <w:r w:rsidR="00577977">
        <w:t xml:space="preserve">the </w:t>
      </w:r>
      <w:r w:rsidR="00B84AEC" w:rsidRPr="00B84AEC">
        <w:t xml:space="preserve">processing </w:t>
      </w:r>
      <w:r w:rsidR="003C7A20">
        <w:t xml:space="preserve">performed by the Supplier </w:t>
      </w:r>
      <w:r w:rsidR="00B84AEC" w:rsidRPr="00B84AEC">
        <w:t>and the information available</w:t>
      </w:r>
      <w:r w:rsidR="003C7A20">
        <w:t xml:space="preserve"> thereto</w:t>
      </w:r>
      <w:r w:rsidR="00B84AEC" w:rsidRPr="00B84AEC">
        <w:t>.</w:t>
      </w:r>
      <w:r>
        <w:t xml:space="preserve"> </w:t>
      </w:r>
    </w:p>
    <w:p w14:paraId="4D23C462" w14:textId="7031B173" w:rsidR="00B84AEC" w:rsidRDefault="00B84AEC" w:rsidP="003B730C"/>
    <w:p w14:paraId="6E5E05DC" w14:textId="364B7B72" w:rsidR="005807D0" w:rsidRPr="005A3C24" w:rsidRDefault="005A3C24" w:rsidP="003B730C">
      <w:pPr>
        <w:rPr>
          <w:u w:val="single"/>
        </w:rPr>
      </w:pPr>
      <w:r w:rsidRPr="005A3C24">
        <w:rPr>
          <w:u w:val="single"/>
        </w:rPr>
        <w:t xml:space="preserve">Clause </w:t>
      </w:r>
      <w:r w:rsidR="003B730C" w:rsidRPr="005A3C24">
        <w:rPr>
          <w:u w:val="single"/>
        </w:rPr>
        <w:t>1</w:t>
      </w:r>
      <w:r w:rsidR="00DD0664" w:rsidRPr="005A3C24">
        <w:rPr>
          <w:u w:val="single"/>
        </w:rPr>
        <w:t>7</w:t>
      </w:r>
      <w:r w:rsidRPr="005A3C24">
        <w:rPr>
          <w:u w:val="single"/>
        </w:rPr>
        <w:t xml:space="preserve">: </w:t>
      </w:r>
      <w:r w:rsidR="003B730C" w:rsidRPr="005A3C24">
        <w:rPr>
          <w:u w:val="single"/>
        </w:rPr>
        <w:t xml:space="preserve">Data </w:t>
      </w:r>
      <w:r w:rsidRPr="005A3C24">
        <w:rPr>
          <w:u w:val="single"/>
        </w:rPr>
        <w:t>B</w:t>
      </w:r>
      <w:r w:rsidR="003B730C" w:rsidRPr="005A3C24">
        <w:rPr>
          <w:u w:val="single"/>
        </w:rPr>
        <w:t xml:space="preserve">reach by </w:t>
      </w:r>
      <w:r w:rsidR="00EC1EF4" w:rsidRPr="00EC1EF4">
        <w:rPr>
          <w:u w:val="single"/>
        </w:rPr>
        <w:t>Marionnaud</w:t>
      </w:r>
    </w:p>
    <w:p w14:paraId="1698E953" w14:textId="77777777" w:rsidR="003B730C" w:rsidRDefault="003B730C" w:rsidP="003B730C"/>
    <w:p w14:paraId="78052F30" w14:textId="1AB873EC" w:rsidR="003B730C" w:rsidRDefault="003C7A20" w:rsidP="003B730C">
      <w:r>
        <w:t xml:space="preserve">(a) </w:t>
      </w:r>
      <w:r w:rsidR="003B730C">
        <w:t xml:space="preserve">In the event of </w:t>
      </w:r>
      <w:r>
        <w:t>a D</w:t>
      </w:r>
      <w:r w:rsidR="003B730C">
        <w:t xml:space="preserve">ata </w:t>
      </w:r>
      <w:r>
        <w:t>B</w:t>
      </w:r>
      <w:r w:rsidR="003B730C">
        <w:t xml:space="preserve">reach concerning </w:t>
      </w:r>
      <w:r w:rsidR="00577977">
        <w:t xml:space="preserve">the </w:t>
      </w:r>
      <w:r w:rsidR="004F3DBB">
        <w:t xml:space="preserve">Personal Data </w:t>
      </w:r>
      <w:r w:rsidR="003B730C">
        <w:t xml:space="preserve">processed by </w:t>
      </w:r>
      <w:r w:rsidR="00EC1EF4" w:rsidRPr="000F75DD">
        <w:rPr>
          <w:szCs w:val="22"/>
          <w:lang w:val="en-US"/>
        </w:rPr>
        <w:t>Marionnaud</w:t>
      </w:r>
      <w:r w:rsidR="003B730C">
        <w:t xml:space="preserve">, the </w:t>
      </w:r>
      <w:r>
        <w:t>Supplier</w:t>
      </w:r>
      <w:r w:rsidR="003B730C">
        <w:t xml:space="preserve"> shall assist </w:t>
      </w:r>
      <w:r w:rsidR="00EC1EF4" w:rsidRPr="000F75DD">
        <w:rPr>
          <w:szCs w:val="22"/>
          <w:lang w:val="en-US"/>
        </w:rPr>
        <w:t>Marionnaud</w:t>
      </w:r>
      <w:r>
        <w:t xml:space="preserve"> in </w:t>
      </w:r>
      <w:r w:rsidR="003B730C">
        <w:t xml:space="preserve">notifying the </w:t>
      </w:r>
      <w:r>
        <w:t>D</w:t>
      </w:r>
      <w:r w:rsidR="003B730C">
        <w:t xml:space="preserve">ata </w:t>
      </w:r>
      <w:r>
        <w:t>B</w:t>
      </w:r>
      <w:r w:rsidR="003B730C">
        <w:t>reach to the competent supervisory authority/</w:t>
      </w:r>
      <w:proofErr w:type="spellStart"/>
      <w:r w:rsidR="003B730C">
        <w:t>ies</w:t>
      </w:r>
      <w:proofErr w:type="spellEnd"/>
      <w:r w:rsidR="003B730C">
        <w:t xml:space="preserve">, without undue delay after </w:t>
      </w:r>
      <w:r w:rsidR="00EC1EF4" w:rsidRPr="000F75DD">
        <w:rPr>
          <w:szCs w:val="22"/>
          <w:lang w:val="en-US"/>
        </w:rPr>
        <w:t>Marionnaud</w:t>
      </w:r>
      <w:r w:rsidR="003B730C">
        <w:t xml:space="preserve"> has become aware of it</w:t>
      </w:r>
      <w:r w:rsidR="00577977">
        <w:t xml:space="preserve"> (</w:t>
      </w:r>
      <w:r w:rsidR="003B730C">
        <w:t>where relevant</w:t>
      </w:r>
      <w:r w:rsidR="00577977">
        <w:t>),</w:t>
      </w:r>
      <w:r w:rsidR="004F3DBB">
        <w:t xml:space="preserve"> </w:t>
      </w:r>
      <w:r w:rsidR="003B730C">
        <w:t xml:space="preserve">unless the </w:t>
      </w:r>
      <w:r>
        <w:t>D</w:t>
      </w:r>
      <w:r w:rsidR="003B730C">
        <w:t xml:space="preserve">ata </w:t>
      </w:r>
      <w:r>
        <w:t>B</w:t>
      </w:r>
      <w:r w:rsidR="003B730C">
        <w:t>reach is unlikely to result in a risk to the rights and freedoms of natural persons</w:t>
      </w:r>
      <w:r w:rsidR="00577977">
        <w:t xml:space="preserve">. The Supplier shall also support </w:t>
      </w:r>
      <w:r w:rsidR="00EC1EF4" w:rsidRPr="000F75DD">
        <w:rPr>
          <w:szCs w:val="22"/>
          <w:lang w:val="en-US"/>
        </w:rPr>
        <w:t>Marionnaud</w:t>
      </w:r>
      <w:r w:rsidR="00577977">
        <w:t xml:space="preserve"> </w:t>
      </w:r>
      <w:r>
        <w:t xml:space="preserve">in </w:t>
      </w:r>
      <w:r w:rsidR="003B730C">
        <w:t>obtaining the following information</w:t>
      </w:r>
      <w:r w:rsidR="00577977">
        <w:t>,</w:t>
      </w:r>
      <w:r w:rsidR="003B730C">
        <w:t xml:space="preserve"> which</w:t>
      </w:r>
      <w:r w:rsidR="00577977">
        <w:t xml:space="preserve"> </w:t>
      </w:r>
      <w:r w:rsidR="003B730C">
        <w:t xml:space="preserve">shall </w:t>
      </w:r>
      <w:proofErr w:type="gramStart"/>
      <w:r w:rsidR="003B730C">
        <w:t>be stated</w:t>
      </w:r>
      <w:proofErr w:type="gramEnd"/>
      <w:r w:rsidR="003B730C">
        <w:t xml:space="preserve"> in </w:t>
      </w:r>
      <w:r w:rsidR="00EC1EF4" w:rsidRPr="000F75DD">
        <w:rPr>
          <w:szCs w:val="22"/>
          <w:lang w:val="en-US"/>
        </w:rPr>
        <w:t>Marionnaud</w:t>
      </w:r>
      <w:r w:rsidR="003B730C">
        <w:t>’s notification:</w:t>
      </w:r>
    </w:p>
    <w:p w14:paraId="59ADC5B2" w14:textId="77777777" w:rsidR="005A3C24" w:rsidRDefault="005A3C24" w:rsidP="003B730C"/>
    <w:p w14:paraId="12972D1E" w14:textId="25ED95D7" w:rsidR="003B730C" w:rsidRDefault="003B730C" w:rsidP="005A3C24">
      <w:pPr>
        <w:pStyle w:val="Paragraphedeliste"/>
        <w:numPr>
          <w:ilvl w:val="0"/>
          <w:numId w:val="40"/>
        </w:numPr>
      </w:pPr>
      <w:r>
        <w:t xml:space="preserve">nature of </w:t>
      </w:r>
      <w:r w:rsidR="00577977">
        <w:t xml:space="preserve">the </w:t>
      </w:r>
      <w:r w:rsidR="003C7A20">
        <w:t>P</w:t>
      </w:r>
      <w:r>
        <w:t xml:space="preserve">ersonal </w:t>
      </w:r>
      <w:r w:rsidR="003C7A20">
        <w:t>D</w:t>
      </w:r>
      <w:r>
        <w:t xml:space="preserve">ata including where possible, the categories and approximate number of data subjects concerned and the categories and approximate number of </w:t>
      </w:r>
      <w:r w:rsidR="00577977">
        <w:t xml:space="preserve">the </w:t>
      </w:r>
      <w:r w:rsidR="003C7A20">
        <w:t>P</w:t>
      </w:r>
      <w:r>
        <w:t xml:space="preserve">ersonal </w:t>
      </w:r>
      <w:r w:rsidR="003C7A20">
        <w:t>D</w:t>
      </w:r>
      <w:r>
        <w:t xml:space="preserve">ata records </w:t>
      </w:r>
      <w:proofErr w:type="gramStart"/>
      <w:r>
        <w:t>concerned;</w:t>
      </w:r>
      <w:proofErr w:type="gramEnd"/>
    </w:p>
    <w:p w14:paraId="3655D167" w14:textId="77777777" w:rsidR="005A3C24" w:rsidRDefault="005A3C24" w:rsidP="005A3C24">
      <w:pPr>
        <w:pStyle w:val="Paragraphedeliste"/>
        <w:ind w:left="1440"/>
      </w:pPr>
    </w:p>
    <w:p w14:paraId="186BCFF9" w14:textId="7F2C3D46" w:rsidR="005A3C24" w:rsidRDefault="003B730C" w:rsidP="005A3C24">
      <w:pPr>
        <w:pStyle w:val="Paragraphedeliste"/>
        <w:numPr>
          <w:ilvl w:val="0"/>
          <w:numId w:val="40"/>
        </w:numPr>
      </w:pPr>
      <w:proofErr w:type="gramStart"/>
      <w:r>
        <w:t>likely consequences</w:t>
      </w:r>
      <w:proofErr w:type="gramEnd"/>
      <w:r>
        <w:t xml:space="preserve"> of </w:t>
      </w:r>
      <w:r w:rsidR="00577977">
        <w:t xml:space="preserve">the </w:t>
      </w:r>
      <w:r w:rsidR="003C7A20">
        <w:t>D</w:t>
      </w:r>
      <w:r>
        <w:t xml:space="preserve">ata </w:t>
      </w:r>
      <w:proofErr w:type="gramStart"/>
      <w:r w:rsidR="003C7A20">
        <w:t>B</w:t>
      </w:r>
      <w:r>
        <w:t>reach;</w:t>
      </w:r>
      <w:proofErr w:type="gramEnd"/>
    </w:p>
    <w:p w14:paraId="16187A40" w14:textId="77777777" w:rsidR="005A3C24" w:rsidRDefault="005A3C24" w:rsidP="005A3C24">
      <w:pPr>
        <w:pStyle w:val="Paragraphedeliste"/>
        <w:ind w:left="1440"/>
      </w:pPr>
    </w:p>
    <w:p w14:paraId="55CC47B5" w14:textId="3143E4A7" w:rsidR="003B730C" w:rsidRDefault="003B730C" w:rsidP="005A3C24">
      <w:pPr>
        <w:pStyle w:val="Paragraphedeliste"/>
        <w:numPr>
          <w:ilvl w:val="0"/>
          <w:numId w:val="40"/>
        </w:numPr>
      </w:pPr>
      <w:r>
        <w:t xml:space="preserve">measures taken or proposed to </w:t>
      </w:r>
      <w:proofErr w:type="gramStart"/>
      <w:r>
        <w:t>be taken</w:t>
      </w:r>
      <w:proofErr w:type="gramEnd"/>
      <w:r>
        <w:t xml:space="preserve"> by </w:t>
      </w:r>
      <w:r w:rsidR="00EC1EF4" w:rsidRPr="000F75DD">
        <w:rPr>
          <w:szCs w:val="22"/>
          <w:lang w:val="en-US"/>
        </w:rPr>
        <w:t>Marionnaud</w:t>
      </w:r>
      <w:r>
        <w:t xml:space="preserve"> to address the </w:t>
      </w:r>
      <w:r w:rsidR="003C7A20">
        <w:t>D</w:t>
      </w:r>
      <w:r>
        <w:t xml:space="preserve">ata </w:t>
      </w:r>
      <w:r w:rsidR="003C7A20">
        <w:t>B</w:t>
      </w:r>
      <w:r>
        <w:t>reach, including, where appropriate, measures to mitigate its possible adverse effects.</w:t>
      </w:r>
    </w:p>
    <w:p w14:paraId="2EA3A033" w14:textId="77777777" w:rsidR="005A0261" w:rsidRDefault="005A0261" w:rsidP="003B730C"/>
    <w:p w14:paraId="18E7C9B1" w14:textId="192EACB0" w:rsidR="003B730C" w:rsidRDefault="003B730C" w:rsidP="003B730C">
      <w:r>
        <w:t xml:space="preserve">Where, and </w:t>
      </w:r>
      <w:proofErr w:type="gramStart"/>
      <w:r>
        <w:t>insofar as</w:t>
      </w:r>
      <w:proofErr w:type="gramEnd"/>
      <w:r>
        <w:t xml:space="preserve">, it is not possible to provide all this information at the same time, the initial notification shall contain the information then available and further information shall, as it becomes available, subsequently </w:t>
      </w:r>
      <w:proofErr w:type="gramStart"/>
      <w:r>
        <w:t>be provided</w:t>
      </w:r>
      <w:proofErr w:type="gramEnd"/>
      <w:r>
        <w:t xml:space="preserve"> without undue delay.</w:t>
      </w:r>
    </w:p>
    <w:p w14:paraId="7D874495" w14:textId="77777777" w:rsidR="003B730C" w:rsidRDefault="003B730C" w:rsidP="003B730C"/>
    <w:p w14:paraId="0F31441A" w14:textId="14A79753" w:rsidR="003B730C" w:rsidRDefault="003B730C" w:rsidP="003B730C">
      <w:bookmarkStart w:id="8" w:name="_Hlk82127729"/>
      <w:r>
        <w:t>(</w:t>
      </w:r>
      <w:r w:rsidR="003C7A20">
        <w:t>b</w:t>
      </w:r>
      <w:r>
        <w:t xml:space="preserve">) </w:t>
      </w:r>
      <w:r w:rsidR="003C7A20">
        <w:t xml:space="preserve">The Supplier shall also assist </w:t>
      </w:r>
      <w:r w:rsidR="00EC1EF4" w:rsidRPr="000F75DD">
        <w:rPr>
          <w:szCs w:val="22"/>
          <w:lang w:val="en-US"/>
        </w:rPr>
        <w:t>Marionnaud</w:t>
      </w:r>
      <w:r w:rsidR="003C7A20">
        <w:t xml:space="preserve"> </w:t>
      </w:r>
      <w:r>
        <w:t>in complying</w:t>
      </w:r>
      <w:r w:rsidR="003C7A20">
        <w:t xml:space="preserve"> </w:t>
      </w:r>
      <w:r>
        <w:t xml:space="preserve">with the obligation to communicate without undue delay the </w:t>
      </w:r>
      <w:r w:rsidR="003C7A20">
        <w:t>D</w:t>
      </w:r>
      <w:r>
        <w:t xml:space="preserve">ata </w:t>
      </w:r>
      <w:r w:rsidR="003C7A20">
        <w:t>B</w:t>
      </w:r>
      <w:r>
        <w:t>reach to the data subject,</w:t>
      </w:r>
      <w:r w:rsidR="003C7A20">
        <w:t xml:space="preserve"> pursuant to </w:t>
      </w:r>
      <w:r w:rsidR="00B71A9C">
        <w:t xml:space="preserve">applicable Data Protection Laws, including </w:t>
      </w:r>
      <w:r w:rsidR="003C7A20">
        <w:t xml:space="preserve">Article 34 of </w:t>
      </w:r>
      <w:r w:rsidR="00B71A9C">
        <w:t>the GDPR</w:t>
      </w:r>
      <w:r w:rsidR="003C7A20">
        <w:t xml:space="preserve">, </w:t>
      </w:r>
      <w:r>
        <w:t xml:space="preserve">when the </w:t>
      </w:r>
      <w:r w:rsidR="003C7A20">
        <w:t>D</w:t>
      </w:r>
      <w:r>
        <w:t xml:space="preserve">ata </w:t>
      </w:r>
      <w:r w:rsidR="003C7A20">
        <w:t>B</w:t>
      </w:r>
      <w:r>
        <w:t>reach is likely to result in a high risk to the rights and freedoms of natural persons.</w:t>
      </w:r>
    </w:p>
    <w:bookmarkEnd w:id="8"/>
    <w:p w14:paraId="39CF82BD" w14:textId="77777777" w:rsidR="003B730C" w:rsidRDefault="003B730C" w:rsidP="003B730C"/>
    <w:p w14:paraId="1291FC15" w14:textId="07A5001E" w:rsidR="005807D0" w:rsidRPr="005A3C24" w:rsidRDefault="005A3C24" w:rsidP="005807D0">
      <w:pPr>
        <w:rPr>
          <w:u w:val="single"/>
        </w:rPr>
      </w:pPr>
      <w:r w:rsidRPr="005A3C24">
        <w:rPr>
          <w:u w:val="single"/>
        </w:rPr>
        <w:t xml:space="preserve">Clause </w:t>
      </w:r>
      <w:r w:rsidR="003B730C" w:rsidRPr="005A3C24">
        <w:rPr>
          <w:u w:val="single"/>
        </w:rPr>
        <w:t>1</w:t>
      </w:r>
      <w:r w:rsidR="00DD0664" w:rsidRPr="005A3C24">
        <w:rPr>
          <w:u w:val="single"/>
        </w:rPr>
        <w:t>8</w:t>
      </w:r>
      <w:r w:rsidRPr="005A3C24">
        <w:rPr>
          <w:u w:val="single"/>
        </w:rPr>
        <w:t xml:space="preserve">: </w:t>
      </w:r>
      <w:r w:rsidR="003B730C" w:rsidRPr="005A3C24">
        <w:rPr>
          <w:u w:val="single"/>
        </w:rPr>
        <w:t xml:space="preserve">Data </w:t>
      </w:r>
      <w:r w:rsidRPr="005A3C24">
        <w:rPr>
          <w:u w:val="single"/>
        </w:rPr>
        <w:t>B</w:t>
      </w:r>
      <w:r w:rsidR="003B730C" w:rsidRPr="005A3C24">
        <w:rPr>
          <w:u w:val="single"/>
        </w:rPr>
        <w:t xml:space="preserve">reach by the </w:t>
      </w:r>
      <w:r w:rsidR="003C7A20" w:rsidRPr="005A3C24">
        <w:rPr>
          <w:u w:val="single"/>
        </w:rPr>
        <w:t>Supplier</w:t>
      </w:r>
    </w:p>
    <w:p w14:paraId="3BD330DD" w14:textId="77777777" w:rsidR="005807D0" w:rsidRDefault="005807D0" w:rsidP="003B730C"/>
    <w:p w14:paraId="3078D12B" w14:textId="0B897695" w:rsidR="004F3DBB" w:rsidRDefault="0023720D" w:rsidP="003B730C">
      <w:r>
        <w:t xml:space="preserve">(a) </w:t>
      </w:r>
      <w:r w:rsidR="003B730C">
        <w:t xml:space="preserve">In the event of a </w:t>
      </w:r>
      <w:r>
        <w:t>D</w:t>
      </w:r>
      <w:r w:rsidR="003B730C">
        <w:t xml:space="preserve">ata </w:t>
      </w:r>
      <w:r>
        <w:t>B</w:t>
      </w:r>
      <w:r w:rsidR="003B730C">
        <w:t xml:space="preserve">each concerning </w:t>
      </w:r>
      <w:r w:rsidR="00EC1EF4" w:rsidRPr="000F75DD">
        <w:rPr>
          <w:szCs w:val="22"/>
          <w:lang w:val="en-US"/>
        </w:rPr>
        <w:t>Marionnaud</w:t>
      </w:r>
      <w:r w:rsidR="005807D0">
        <w:t xml:space="preserve"> Personal D</w:t>
      </w:r>
      <w:r w:rsidR="003B730C">
        <w:t xml:space="preserve">ata processed by the </w:t>
      </w:r>
      <w:r>
        <w:t>Supplier</w:t>
      </w:r>
      <w:r w:rsidR="005807D0">
        <w:t xml:space="preserve"> or any of its </w:t>
      </w:r>
      <w:r w:rsidR="006C12E9">
        <w:t>Sub-Processor</w:t>
      </w:r>
      <w:r w:rsidR="00FF1287">
        <w:t>(</w:t>
      </w:r>
      <w:r w:rsidR="005807D0">
        <w:t>s</w:t>
      </w:r>
      <w:r w:rsidR="00FF1287">
        <w:t>)</w:t>
      </w:r>
      <w:r w:rsidR="003B730C">
        <w:t xml:space="preserve">, the </w:t>
      </w:r>
      <w:r>
        <w:t>Supplier</w:t>
      </w:r>
      <w:r w:rsidR="003B730C">
        <w:t xml:space="preserve"> shall </w:t>
      </w:r>
      <w:r w:rsidR="004F3DBB">
        <w:t xml:space="preserve">document the </w:t>
      </w:r>
      <w:r>
        <w:t>Data B</w:t>
      </w:r>
      <w:r w:rsidR="004F3DBB">
        <w:t xml:space="preserve">reach and </w:t>
      </w:r>
      <w:r w:rsidR="003B730C">
        <w:t xml:space="preserve">notify </w:t>
      </w:r>
      <w:r w:rsidR="00EC1EF4" w:rsidRPr="000F75DD">
        <w:rPr>
          <w:szCs w:val="22"/>
          <w:lang w:val="en-US"/>
        </w:rPr>
        <w:t>Marionnaud</w:t>
      </w:r>
      <w:r w:rsidR="003B730C">
        <w:t xml:space="preserve"> without undue delay</w:t>
      </w:r>
      <w:r w:rsidR="005807D0">
        <w:t>, and in any event within twenty</w:t>
      </w:r>
      <w:r w:rsidR="005A3C24">
        <w:t xml:space="preserve"> </w:t>
      </w:r>
      <w:r w:rsidR="005807D0">
        <w:t xml:space="preserve">four (24) hours </w:t>
      </w:r>
      <w:r w:rsidR="003B730C">
        <w:t xml:space="preserve">after the </w:t>
      </w:r>
      <w:r>
        <w:t>Supplier</w:t>
      </w:r>
      <w:r w:rsidR="003B730C">
        <w:t xml:space="preserve"> </w:t>
      </w:r>
      <w:r w:rsidR="00FF1287">
        <w:t xml:space="preserve">or any of its </w:t>
      </w:r>
      <w:r w:rsidR="006C12E9">
        <w:t>Sub-Processor</w:t>
      </w:r>
      <w:r w:rsidR="00FF1287">
        <w:t xml:space="preserve">(s) </w:t>
      </w:r>
      <w:r w:rsidR="005807D0">
        <w:t>has</w:t>
      </w:r>
      <w:r w:rsidR="003B730C">
        <w:t xml:space="preserve"> become aware of the breach. Such notification shall contain, at least:</w:t>
      </w:r>
    </w:p>
    <w:p w14:paraId="77445079" w14:textId="77777777" w:rsidR="00FF1287" w:rsidRDefault="00FF1287" w:rsidP="003B730C"/>
    <w:p w14:paraId="37A08677" w14:textId="0CEA8070" w:rsidR="004F3DBB" w:rsidRDefault="004F3DBB" w:rsidP="00FF1287">
      <w:pPr>
        <w:pStyle w:val="Paragraphedeliste"/>
        <w:numPr>
          <w:ilvl w:val="0"/>
          <w:numId w:val="41"/>
        </w:numPr>
      </w:pPr>
      <w:r w:rsidRPr="004F3DBB">
        <w:t xml:space="preserve">date and time that the </w:t>
      </w:r>
      <w:r w:rsidR="0023720D">
        <w:t>Data B</w:t>
      </w:r>
      <w:r w:rsidR="00D61304">
        <w:t>reach</w:t>
      </w:r>
      <w:r w:rsidRPr="004F3DBB">
        <w:t xml:space="preserve"> </w:t>
      </w:r>
      <w:proofErr w:type="gramStart"/>
      <w:r w:rsidRPr="004F3DBB">
        <w:t>occurred;</w:t>
      </w:r>
      <w:proofErr w:type="gramEnd"/>
      <w:r w:rsidRPr="004F3DBB">
        <w:t xml:space="preserve"> </w:t>
      </w:r>
    </w:p>
    <w:p w14:paraId="3A5D7793" w14:textId="77777777" w:rsidR="00FF1287" w:rsidRDefault="00FF1287" w:rsidP="00FF1287">
      <w:pPr>
        <w:pStyle w:val="Paragraphedeliste"/>
        <w:ind w:left="1440"/>
      </w:pPr>
    </w:p>
    <w:p w14:paraId="405CD418" w14:textId="320861C0" w:rsidR="00FF1287" w:rsidRDefault="004F3DBB" w:rsidP="00FF1287">
      <w:pPr>
        <w:pStyle w:val="Paragraphedeliste"/>
        <w:numPr>
          <w:ilvl w:val="0"/>
          <w:numId w:val="41"/>
        </w:numPr>
      </w:pPr>
      <w:r w:rsidRPr="004F3DBB">
        <w:t xml:space="preserve">circumstances surrounding the </w:t>
      </w:r>
      <w:r w:rsidR="00D61304">
        <w:t>breach</w:t>
      </w:r>
      <w:r w:rsidR="0023720D">
        <w:t>,</w:t>
      </w:r>
      <w:r w:rsidRPr="004F3DBB">
        <w:t xml:space="preserve"> and any relevant facts regarding the nature and extent of the </w:t>
      </w:r>
      <w:proofErr w:type="gramStart"/>
      <w:r w:rsidR="00D61304">
        <w:t>breach</w:t>
      </w:r>
      <w:r w:rsidRPr="004F3DBB">
        <w:t>;</w:t>
      </w:r>
      <w:proofErr w:type="gramEnd"/>
      <w:r w:rsidRPr="004F3DBB">
        <w:t xml:space="preserve"> </w:t>
      </w:r>
    </w:p>
    <w:p w14:paraId="12EB387F" w14:textId="77777777" w:rsidR="00FF1287" w:rsidRDefault="00FF1287" w:rsidP="00FF1287">
      <w:pPr>
        <w:pStyle w:val="Paragraphedeliste"/>
        <w:ind w:left="1440"/>
      </w:pPr>
    </w:p>
    <w:p w14:paraId="1DB06629" w14:textId="0827F56A" w:rsidR="00FF1287" w:rsidRDefault="004F3DBB" w:rsidP="00FF1287">
      <w:pPr>
        <w:pStyle w:val="Paragraphedeliste"/>
        <w:numPr>
          <w:ilvl w:val="0"/>
          <w:numId w:val="41"/>
        </w:numPr>
      </w:pPr>
      <w:r w:rsidRPr="004F3DBB">
        <w:t xml:space="preserve">categories and approximate number of data subjects concerned and categories and approximate number of </w:t>
      </w:r>
      <w:r w:rsidR="00B71A9C">
        <w:t xml:space="preserve">the </w:t>
      </w:r>
      <w:r w:rsidR="0023720D">
        <w:t>P</w:t>
      </w:r>
      <w:r w:rsidRPr="004F3DBB">
        <w:t xml:space="preserve">ersonal </w:t>
      </w:r>
      <w:r w:rsidR="0023720D">
        <w:t>D</w:t>
      </w:r>
      <w:r w:rsidRPr="004F3DBB">
        <w:t xml:space="preserve">ata records </w:t>
      </w:r>
      <w:proofErr w:type="gramStart"/>
      <w:r w:rsidRPr="004F3DBB">
        <w:t>concerned;</w:t>
      </w:r>
      <w:proofErr w:type="gramEnd"/>
      <w:r w:rsidRPr="004F3DBB">
        <w:t xml:space="preserve"> </w:t>
      </w:r>
    </w:p>
    <w:p w14:paraId="6C9AA167" w14:textId="77777777" w:rsidR="00FF1287" w:rsidRDefault="00FF1287" w:rsidP="00FF1287">
      <w:pPr>
        <w:pStyle w:val="Paragraphedeliste"/>
        <w:ind w:left="1440"/>
      </w:pPr>
    </w:p>
    <w:p w14:paraId="62449702" w14:textId="4A7B737F" w:rsidR="00FF1287" w:rsidRDefault="004F3DBB" w:rsidP="00FF1287">
      <w:pPr>
        <w:pStyle w:val="Paragraphedeliste"/>
        <w:numPr>
          <w:ilvl w:val="0"/>
          <w:numId w:val="41"/>
        </w:numPr>
      </w:pPr>
      <w:proofErr w:type="gramStart"/>
      <w:r w:rsidRPr="004F3DBB">
        <w:t>likely consequences</w:t>
      </w:r>
      <w:proofErr w:type="gramEnd"/>
      <w:r w:rsidRPr="004F3DBB">
        <w:t xml:space="preserve"> of the </w:t>
      </w:r>
      <w:proofErr w:type="gramStart"/>
      <w:r w:rsidR="00D61304">
        <w:t>breach</w:t>
      </w:r>
      <w:r w:rsidRPr="004F3DBB">
        <w:t>;</w:t>
      </w:r>
      <w:proofErr w:type="gramEnd"/>
      <w:r w:rsidRPr="004F3DBB">
        <w:t xml:space="preserve"> </w:t>
      </w:r>
    </w:p>
    <w:p w14:paraId="3D0D0BC0" w14:textId="77777777" w:rsidR="00FF1287" w:rsidRDefault="00FF1287" w:rsidP="00FF1287">
      <w:pPr>
        <w:pStyle w:val="Paragraphedeliste"/>
        <w:ind w:left="1440"/>
      </w:pPr>
    </w:p>
    <w:p w14:paraId="5ADC7B91" w14:textId="27C01031" w:rsidR="00FF1287" w:rsidRDefault="004F3DBB" w:rsidP="00FF1287">
      <w:pPr>
        <w:pStyle w:val="Paragraphedeliste"/>
        <w:numPr>
          <w:ilvl w:val="0"/>
          <w:numId w:val="41"/>
        </w:numPr>
      </w:pPr>
      <w:r w:rsidRPr="004F3DBB">
        <w:t xml:space="preserve">full details of any investigation that has commenced regarding the </w:t>
      </w:r>
      <w:r w:rsidR="00D61304">
        <w:t>breach</w:t>
      </w:r>
      <w:r w:rsidRPr="004F3DBB">
        <w:t xml:space="preserve"> (whether internal to the </w:t>
      </w:r>
      <w:r w:rsidR="0023720D">
        <w:t>Supplier</w:t>
      </w:r>
      <w:r w:rsidRPr="004F3DBB">
        <w:t xml:space="preserve"> or external (e.g. by a regulatory body)</w:t>
      </w:r>
      <w:proofErr w:type="gramStart"/>
      <w:r w:rsidRPr="004F3DBB">
        <w:t>);</w:t>
      </w:r>
      <w:proofErr w:type="gramEnd"/>
      <w:r w:rsidRPr="004F3DBB">
        <w:t xml:space="preserve"> </w:t>
      </w:r>
    </w:p>
    <w:p w14:paraId="33B718C6" w14:textId="77777777" w:rsidR="00FF1287" w:rsidRDefault="00FF1287" w:rsidP="00FF1287">
      <w:pPr>
        <w:pStyle w:val="Paragraphedeliste"/>
        <w:ind w:left="1440"/>
      </w:pPr>
    </w:p>
    <w:p w14:paraId="7B5A7335" w14:textId="6AA82480" w:rsidR="00FF1287" w:rsidRDefault="004F3DBB" w:rsidP="00FF1287">
      <w:pPr>
        <w:pStyle w:val="Paragraphedeliste"/>
        <w:numPr>
          <w:ilvl w:val="0"/>
          <w:numId w:val="41"/>
        </w:numPr>
      </w:pPr>
      <w:r w:rsidRPr="004F3DBB">
        <w:t>volume and details of complaints received from any individual</w:t>
      </w:r>
      <w:r w:rsidR="0023720D">
        <w:t>s</w:t>
      </w:r>
      <w:r w:rsidRPr="004F3DBB">
        <w:t xml:space="preserve"> in respect of such </w:t>
      </w:r>
      <w:proofErr w:type="gramStart"/>
      <w:r w:rsidR="00D61304">
        <w:t>breach</w:t>
      </w:r>
      <w:r w:rsidRPr="004F3DBB">
        <w:t>;</w:t>
      </w:r>
      <w:proofErr w:type="gramEnd"/>
      <w:r w:rsidRPr="004F3DBB">
        <w:t xml:space="preserve"> </w:t>
      </w:r>
    </w:p>
    <w:p w14:paraId="112B7D57" w14:textId="77777777" w:rsidR="00FF1287" w:rsidRDefault="00FF1287" w:rsidP="00FF1287">
      <w:pPr>
        <w:pStyle w:val="Paragraphedeliste"/>
        <w:ind w:left="1440"/>
      </w:pPr>
    </w:p>
    <w:p w14:paraId="7C346932" w14:textId="326C7214" w:rsidR="00FF1287" w:rsidRDefault="004F3DBB" w:rsidP="00FF1287">
      <w:pPr>
        <w:pStyle w:val="Paragraphedeliste"/>
        <w:numPr>
          <w:ilvl w:val="0"/>
          <w:numId w:val="41"/>
        </w:numPr>
      </w:pPr>
      <w:r w:rsidRPr="004F3DBB">
        <w:t xml:space="preserve">full details of how the </w:t>
      </w:r>
      <w:r w:rsidR="0023720D">
        <w:t>Supplier</w:t>
      </w:r>
      <w:r w:rsidRPr="004F3DBB">
        <w:t xml:space="preserve"> proposes to rectify the </w:t>
      </w:r>
      <w:r w:rsidR="00D61304">
        <w:t>breach</w:t>
      </w:r>
      <w:r w:rsidRPr="004F3DBB">
        <w:t xml:space="preserve"> </w:t>
      </w:r>
      <w:proofErr w:type="gramStart"/>
      <w:r w:rsidRPr="004F3DBB">
        <w:t>in order to</w:t>
      </w:r>
      <w:proofErr w:type="gramEnd"/>
      <w:r w:rsidRPr="004F3DBB">
        <w:t xml:space="preserve"> mitigate its possible adverse effects; and </w:t>
      </w:r>
    </w:p>
    <w:p w14:paraId="38C1C2B4" w14:textId="77777777" w:rsidR="00FF1287" w:rsidRDefault="00FF1287" w:rsidP="00FF1287">
      <w:pPr>
        <w:pStyle w:val="Paragraphedeliste"/>
        <w:ind w:left="1440"/>
      </w:pPr>
    </w:p>
    <w:p w14:paraId="3A346CFB" w14:textId="02638A6C" w:rsidR="004F3DBB" w:rsidRDefault="004F3DBB" w:rsidP="00FF1287">
      <w:pPr>
        <w:pStyle w:val="Paragraphedeliste"/>
        <w:numPr>
          <w:ilvl w:val="0"/>
          <w:numId w:val="41"/>
        </w:numPr>
      </w:pPr>
      <w:r w:rsidRPr="004F3DBB">
        <w:t xml:space="preserve">details of a contact point where more information concerning the </w:t>
      </w:r>
      <w:r w:rsidR="00D61304">
        <w:t>breach</w:t>
      </w:r>
      <w:r w:rsidRPr="004F3DBB">
        <w:t xml:space="preserve"> can </w:t>
      </w:r>
      <w:proofErr w:type="gramStart"/>
      <w:r w:rsidRPr="004F3DBB">
        <w:t>be obtained</w:t>
      </w:r>
      <w:proofErr w:type="gramEnd"/>
      <w:r w:rsidRPr="004F3DBB">
        <w:t>.</w:t>
      </w:r>
    </w:p>
    <w:p w14:paraId="02964E5F" w14:textId="77777777" w:rsidR="00B71A9C" w:rsidRDefault="00B71A9C" w:rsidP="003B730C"/>
    <w:p w14:paraId="6D0E8E89" w14:textId="6715F23E" w:rsidR="003B730C" w:rsidRDefault="003B730C" w:rsidP="003B730C">
      <w:r>
        <w:t xml:space="preserve">Where, and </w:t>
      </w:r>
      <w:proofErr w:type="gramStart"/>
      <w:r>
        <w:t>insofar as</w:t>
      </w:r>
      <w:proofErr w:type="gramEnd"/>
      <w:r>
        <w:t xml:space="preserve">, it is not possible to provide all this information at the same time, the initial notification shall contain the information then available and further information shall, as it becomes available, subsequently </w:t>
      </w:r>
      <w:proofErr w:type="gramStart"/>
      <w:r>
        <w:t>be provided</w:t>
      </w:r>
      <w:proofErr w:type="gramEnd"/>
      <w:r>
        <w:t xml:space="preserve"> without undue delay</w:t>
      </w:r>
      <w:r w:rsidR="00D61304">
        <w:t xml:space="preserve">, including at </w:t>
      </w:r>
      <w:r w:rsidR="00EC1EF4" w:rsidRPr="000F75DD">
        <w:rPr>
          <w:szCs w:val="22"/>
          <w:lang w:val="en-US"/>
        </w:rPr>
        <w:t>Marionnaud</w:t>
      </w:r>
      <w:r w:rsidR="00D61304">
        <w:t xml:space="preserve"> reasonable request</w:t>
      </w:r>
      <w:r>
        <w:t>.</w:t>
      </w:r>
    </w:p>
    <w:p w14:paraId="46A6A7B5" w14:textId="77777777" w:rsidR="003B730C" w:rsidRDefault="003B730C" w:rsidP="003B730C"/>
    <w:p w14:paraId="10EE5C0D" w14:textId="4120E3E4" w:rsidR="005A03D2" w:rsidRDefault="0023720D" w:rsidP="00CA482C">
      <w:r w:rsidRPr="0023720D">
        <w:t>(b) The Supplier</w:t>
      </w:r>
      <w:r w:rsidR="00FF1287">
        <w:t xml:space="preserve"> and its </w:t>
      </w:r>
      <w:r w:rsidR="006C12E9">
        <w:t>Sub-Processor</w:t>
      </w:r>
      <w:r w:rsidR="00FF1287">
        <w:t>(s)</w:t>
      </w:r>
      <w:r w:rsidRPr="0023720D">
        <w:t xml:space="preserve"> shall also assist </w:t>
      </w:r>
      <w:r w:rsidR="00EC1EF4" w:rsidRPr="000F75DD">
        <w:rPr>
          <w:szCs w:val="22"/>
          <w:lang w:val="en-US"/>
        </w:rPr>
        <w:t>Marionnaud</w:t>
      </w:r>
      <w:r w:rsidRPr="0023720D">
        <w:t xml:space="preserve"> in complying with the obligation to communicate without undue delay the Data Breach to the data subject, pursuant to </w:t>
      </w:r>
      <w:r w:rsidR="00B71A9C">
        <w:t xml:space="preserve">applicable Data Protection Laws, including </w:t>
      </w:r>
      <w:r w:rsidRPr="0023720D">
        <w:t xml:space="preserve">Article 34 of the </w:t>
      </w:r>
      <w:r w:rsidR="00B71A9C">
        <w:t>GDPR</w:t>
      </w:r>
      <w:r w:rsidRPr="0023720D">
        <w:t>, when the Data Breach is likely to result in a high risk to the rights and freedoms of natural persons.</w:t>
      </w:r>
    </w:p>
    <w:p w14:paraId="153ED4E5" w14:textId="77777777" w:rsidR="0023720D" w:rsidRDefault="0023720D" w:rsidP="00CA482C"/>
    <w:p w14:paraId="64A2644D" w14:textId="0EB08E92" w:rsidR="00D61304" w:rsidRPr="00D61304" w:rsidRDefault="009F239C" w:rsidP="009F239C">
      <w:pPr>
        <w:pStyle w:val="Titre2"/>
        <w:keepNext/>
        <w:numPr>
          <w:ilvl w:val="0"/>
          <w:numId w:val="0"/>
        </w:numPr>
        <w:pBdr>
          <w:top w:val="single" w:sz="4" w:space="1" w:color="auto"/>
          <w:left w:val="single" w:sz="4" w:space="4" w:color="auto"/>
          <w:bottom w:val="single" w:sz="4" w:space="1" w:color="auto"/>
          <w:right w:val="single" w:sz="4" w:space="4" w:color="auto"/>
        </w:pBdr>
        <w:overflowPunct w:val="0"/>
        <w:autoSpaceDE w:val="0"/>
        <w:autoSpaceDN w:val="0"/>
        <w:adjustRightInd w:val="0"/>
        <w:spacing w:before="120"/>
        <w:jc w:val="center"/>
        <w:textAlignment w:val="baseline"/>
        <w:rPr>
          <w:b/>
        </w:rPr>
      </w:pPr>
      <w:r>
        <w:rPr>
          <w:b/>
        </w:rPr>
        <w:br/>
      </w:r>
      <w:r w:rsidR="00D61304" w:rsidRPr="00D61304">
        <w:rPr>
          <w:b/>
        </w:rPr>
        <w:t xml:space="preserve">SECTION III </w:t>
      </w:r>
      <w:r>
        <w:rPr>
          <w:b/>
        </w:rPr>
        <w:t xml:space="preserve">- </w:t>
      </w:r>
      <w:r w:rsidR="00D61304" w:rsidRPr="00D61304">
        <w:rPr>
          <w:b/>
        </w:rPr>
        <w:t>FINAL PROVISIONS</w:t>
      </w:r>
      <w:r>
        <w:rPr>
          <w:b/>
        </w:rPr>
        <w:br/>
      </w:r>
    </w:p>
    <w:p w14:paraId="27411579" w14:textId="61A28F86" w:rsidR="00D61304" w:rsidRPr="00FF1287" w:rsidRDefault="00FF1287" w:rsidP="00D61304">
      <w:pPr>
        <w:rPr>
          <w:u w:val="single"/>
        </w:rPr>
      </w:pPr>
      <w:r w:rsidRPr="00FF1287">
        <w:rPr>
          <w:u w:val="single"/>
        </w:rPr>
        <w:t xml:space="preserve">Clause </w:t>
      </w:r>
      <w:r w:rsidR="00D61304" w:rsidRPr="00FF1287">
        <w:rPr>
          <w:u w:val="single"/>
        </w:rPr>
        <w:t>1</w:t>
      </w:r>
      <w:r w:rsidR="00DD0664" w:rsidRPr="00FF1287">
        <w:rPr>
          <w:u w:val="single"/>
        </w:rPr>
        <w:t>9</w:t>
      </w:r>
      <w:r w:rsidRPr="00FF1287">
        <w:rPr>
          <w:u w:val="single"/>
        </w:rPr>
        <w:t xml:space="preserve">: </w:t>
      </w:r>
      <w:r w:rsidR="00D61304" w:rsidRPr="00FF1287">
        <w:rPr>
          <w:u w:val="single"/>
        </w:rPr>
        <w:t xml:space="preserve">Non-compliance and </w:t>
      </w:r>
      <w:r w:rsidRPr="00FF1287">
        <w:rPr>
          <w:u w:val="single"/>
        </w:rPr>
        <w:t>T</w:t>
      </w:r>
      <w:r w:rsidR="00D61304" w:rsidRPr="00FF1287">
        <w:rPr>
          <w:u w:val="single"/>
        </w:rPr>
        <w:t>ermination</w:t>
      </w:r>
    </w:p>
    <w:p w14:paraId="58241330" w14:textId="77777777" w:rsidR="00D61304" w:rsidRDefault="00D61304" w:rsidP="00D61304"/>
    <w:p w14:paraId="2AF48925" w14:textId="6E5CEC34" w:rsidR="0023720D" w:rsidRDefault="0023720D" w:rsidP="003A7FE1">
      <w:r w:rsidRPr="0023720D">
        <w:t>(</w:t>
      </w:r>
      <w:r>
        <w:t>a</w:t>
      </w:r>
      <w:r w:rsidRPr="0023720D">
        <w:t xml:space="preserve">) The Supplier shall promptly inform </w:t>
      </w:r>
      <w:r w:rsidR="00EC1EF4" w:rsidRPr="000F75DD">
        <w:rPr>
          <w:szCs w:val="22"/>
          <w:lang w:val="en-US"/>
        </w:rPr>
        <w:t>Marionnaud</w:t>
      </w:r>
      <w:r w:rsidRPr="0023720D">
        <w:t xml:space="preserve"> in case it is unable to comply with th</w:t>
      </w:r>
      <w:r>
        <w:t>is</w:t>
      </w:r>
      <w:r w:rsidRPr="0023720D">
        <w:t xml:space="preserve"> Annex, for whatever reason.</w:t>
      </w:r>
    </w:p>
    <w:p w14:paraId="09A30C8B" w14:textId="77777777" w:rsidR="0023720D" w:rsidRDefault="0023720D" w:rsidP="003A7FE1"/>
    <w:p w14:paraId="488968FB" w14:textId="5AE36D0E" w:rsidR="003A7FE1" w:rsidRDefault="003A7FE1" w:rsidP="003A7FE1">
      <w:r>
        <w:lastRenderedPageBreak/>
        <w:t>(</w:t>
      </w:r>
      <w:r w:rsidR="0023720D">
        <w:t>b</w:t>
      </w:r>
      <w:r>
        <w:t xml:space="preserve">) </w:t>
      </w:r>
      <w:r w:rsidR="00D61304">
        <w:t xml:space="preserve">Without prejudice to </w:t>
      </w:r>
      <w:r w:rsidR="0023720D">
        <w:t>the</w:t>
      </w:r>
      <w:r w:rsidR="00D61304">
        <w:t xml:space="preserve"> Data Protection Laws, </w:t>
      </w:r>
      <w:proofErr w:type="gramStart"/>
      <w:r w:rsidR="00D61304">
        <w:t>in the event that</w:t>
      </w:r>
      <w:proofErr w:type="gramEnd"/>
      <w:r w:rsidR="00D61304">
        <w:t xml:space="preserve"> the </w:t>
      </w:r>
      <w:r w:rsidR="0023720D">
        <w:t>Supplier</w:t>
      </w:r>
      <w:r w:rsidR="00D61304">
        <w:t xml:space="preserve"> is in breach of its obligations under th</w:t>
      </w:r>
      <w:r w:rsidR="0023720D">
        <w:t>e</w:t>
      </w:r>
      <w:r w:rsidR="00D61304">
        <w:t xml:space="preserve"> Annex, </w:t>
      </w:r>
      <w:r w:rsidR="00EC1EF4" w:rsidRPr="000F75DD">
        <w:rPr>
          <w:szCs w:val="22"/>
          <w:lang w:val="en-US"/>
        </w:rPr>
        <w:t>Marionnaud</w:t>
      </w:r>
      <w:r w:rsidR="00D61304">
        <w:t xml:space="preserve"> may instruct the </w:t>
      </w:r>
      <w:r w:rsidR="0023720D">
        <w:t>Supplier</w:t>
      </w:r>
      <w:r w:rsidR="00D61304">
        <w:t xml:space="preserve"> to suspend processing of </w:t>
      </w:r>
      <w:r w:rsidR="00EC1EF4" w:rsidRPr="000F75DD">
        <w:rPr>
          <w:szCs w:val="22"/>
          <w:lang w:val="en-US"/>
        </w:rPr>
        <w:t>Marionnaud</w:t>
      </w:r>
      <w:r w:rsidR="00D61304">
        <w:t xml:space="preserve"> Personal Data until the latter complies with the Annex or </w:t>
      </w:r>
      <w:r w:rsidR="0023720D">
        <w:t xml:space="preserve">until </w:t>
      </w:r>
      <w:r w:rsidR="00D61304">
        <w:t xml:space="preserve">the </w:t>
      </w:r>
      <w:r w:rsidR="005577C4">
        <w:t>Service</w:t>
      </w:r>
      <w:r w:rsidR="0023720D">
        <w:t>s</w:t>
      </w:r>
      <w:r w:rsidR="005577C4">
        <w:t xml:space="preserve"> Agreement</w:t>
      </w:r>
      <w:r w:rsidR="00D61304">
        <w:t xml:space="preserve"> </w:t>
      </w:r>
      <w:proofErr w:type="gramStart"/>
      <w:r w:rsidR="00D61304">
        <w:t>is terminated</w:t>
      </w:r>
      <w:proofErr w:type="gramEnd"/>
      <w:r w:rsidR="00D61304">
        <w:t xml:space="preserve">. </w:t>
      </w:r>
    </w:p>
    <w:p w14:paraId="62050CEA" w14:textId="77777777" w:rsidR="005577C4" w:rsidRDefault="005577C4" w:rsidP="00D61304"/>
    <w:p w14:paraId="145AFD0C" w14:textId="424E29D5" w:rsidR="00D61304" w:rsidRDefault="00D61304" w:rsidP="00D61304">
      <w:r>
        <w:t>(</w:t>
      </w:r>
      <w:r w:rsidR="0023720D">
        <w:t>c</w:t>
      </w:r>
      <w:r>
        <w:t xml:space="preserve">) </w:t>
      </w:r>
      <w:r w:rsidR="00EC1EF4" w:rsidRPr="000F75DD">
        <w:rPr>
          <w:szCs w:val="22"/>
          <w:lang w:val="en-US"/>
        </w:rPr>
        <w:t>Marionnaud</w:t>
      </w:r>
      <w:r>
        <w:t xml:space="preserve"> shall </w:t>
      </w:r>
      <w:proofErr w:type="gramStart"/>
      <w:r>
        <w:t>be entitled</w:t>
      </w:r>
      <w:proofErr w:type="gramEnd"/>
      <w:r>
        <w:t xml:space="preserve"> to terminate the </w:t>
      </w:r>
      <w:r w:rsidR="005577C4">
        <w:t>Service</w:t>
      </w:r>
      <w:r w:rsidR="0023720D">
        <w:t>s</w:t>
      </w:r>
      <w:r w:rsidR="005577C4">
        <w:t xml:space="preserve"> Agreement</w:t>
      </w:r>
      <w:r>
        <w:t xml:space="preserve"> </w:t>
      </w:r>
      <w:proofErr w:type="gramStart"/>
      <w:r>
        <w:t>insofar as</w:t>
      </w:r>
      <w:proofErr w:type="gramEnd"/>
      <w:r>
        <w:t xml:space="preserve"> it concerns processing of </w:t>
      </w:r>
      <w:r w:rsidR="00EC1EF4" w:rsidRPr="000F75DD">
        <w:rPr>
          <w:szCs w:val="22"/>
          <w:lang w:val="en-US"/>
        </w:rPr>
        <w:t>Marionnaud</w:t>
      </w:r>
      <w:r w:rsidR="005577C4">
        <w:t xml:space="preserve"> P</w:t>
      </w:r>
      <w:r>
        <w:t xml:space="preserve">ersonal </w:t>
      </w:r>
      <w:r w:rsidR="005577C4">
        <w:t>D</w:t>
      </w:r>
      <w:r>
        <w:t>ata in accordance with th</w:t>
      </w:r>
      <w:r w:rsidR="005577C4">
        <w:t>is</w:t>
      </w:r>
      <w:r>
        <w:t xml:space="preserve"> Annex if:</w:t>
      </w:r>
    </w:p>
    <w:p w14:paraId="2A751EEB" w14:textId="77777777" w:rsidR="005C4E41" w:rsidRDefault="005C4E41" w:rsidP="00D61304"/>
    <w:p w14:paraId="01AA7F51" w14:textId="4BA7B6A8" w:rsidR="00D61304" w:rsidRDefault="00D61304" w:rsidP="005C4E41">
      <w:pPr>
        <w:pStyle w:val="Paragraphedeliste"/>
        <w:numPr>
          <w:ilvl w:val="0"/>
          <w:numId w:val="42"/>
        </w:numPr>
      </w:pPr>
      <w:r>
        <w:t xml:space="preserve">the processing has </w:t>
      </w:r>
      <w:proofErr w:type="gramStart"/>
      <w:r>
        <w:t>been suspended</w:t>
      </w:r>
      <w:proofErr w:type="gramEnd"/>
      <w:r>
        <w:t xml:space="preserve"> by </w:t>
      </w:r>
      <w:r w:rsidR="00EC1EF4" w:rsidRPr="000F75DD">
        <w:rPr>
          <w:szCs w:val="22"/>
          <w:lang w:val="en-US"/>
        </w:rPr>
        <w:t>Marionnaud</w:t>
      </w:r>
      <w:r>
        <w:t xml:space="preserve"> pursuant to point (</w:t>
      </w:r>
      <w:r w:rsidR="0023720D">
        <w:t>b</w:t>
      </w:r>
      <w:r>
        <w:t xml:space="preserve">) </w:t>
      </w:r>
      <w:r w:rsidR="0023720D">
        <w:t xml:space="preserve">above </w:t>
      </w:r>
      <w:r>
        <w:t xml:space="preserve">and </w:t>
      </w:r>
      <w:r w:rsidR="00B71A9C">
        <w:t xml:space="preserve">the </w:t>
      </w:r>
      <w:r>
        <w:t xml:space="preserve">compliance with the Annex </w:t>
      </w:r>
      <w:proofErr w:type="gramStart"/>
      <w:r>
        <w:t>is not restored</w:t>
      </w:r>
      <w:proofErr w:type="gramEnd"/>
      <w:r>
        <w:t xml:space="preserve"> within a reasonable time</w:t>
      </w:r>
      <w:r w:rsidR="002130BD">
        <w:t>,</w:t>
      </w:r>
      <w:r>
        <w:t xml:space="preserve"> in any event within one </w:t>
      </w:r>
      <w:r w:rsidR="005C4E41">
        <w:t xml:space="preserve">(1) </w:t>
      </w:r>
      <w:r>
        <w:t xml:space="preserve">month following </w:t>
      </w:r>
      <w:r w:rsidR="00B71A9C">
        <w:t xml:space="preserve">the </w:t>
      </w:r>
      <w:proofErr w:type="gramStart"/>
      <w:r>
        <w:t>suspension;</w:t>
      </w:r>
      <w:proofErr w:type="gramEnd"/>
    </w:p>
    <w:p w14:paraId="54B545E3" w14:textId="77777777" w:rsidR="005C4E41" w:rsidRDefault="005C4E41" w:rsidP="005C4E41">
      <w:pPr>
        <w:pStyle w:val="Paragraphedeliste"/>
        <w:ind w:left="1440"/>
      </w:pPr>
    </w:p>
    <w:p w14:paraId="4217EC58" w14:textId="01FB67C2" w:rsidR="005C4E41" w:rsidRDefault="00D61304" w:rsidP="005C4E41">
      <w:pPr>
        <w:pStyle w:val="Paragraphedeliste"/>
        <w:numPr>
          <w:ilvl w:val="0"/>
          <w:numId w:val="42"/>
        </w:numPr>
      </w:pPr>
      <w:r>
        <w:t xml:space="preserve">the </w:t>
      </w:r>
      <w:r w:rsidR="002130BD">
        <w:t>Supplier</w:t>
      </w:r>
      <w:r>
        <w:t xml:space="preserve"> is in substantial or persistent breach of the Annex or its obligations under </w:t>
      </w:r>
      <w:r w:rsidR="005577C4">
        <w:t xml:space="preserve">the Data Protection </w:t>
      </w:r>
      <w:proofErr w:type="gramStart"/>
      <w:r w:rsidR="005577C4">
        <w:t>Laws</w:t>
      </w:r>
      <w:r>
        <w:t>;</w:t>
      </w:r>
      <w:proofErr w:type="gramEnd"/>
    </w:p>
    <w:p w14:paraId="5F80A458" w14:textId="77777777" w:rsidR="005C4E41" w:rsidRDefault="005C4E41" w:rsidP="005C4E41">
      <w:pPr>
        <w:pStyle w:val="Paragraphedeliste"/>
        <w:ind w:left="1440"/>
      </w:pPr>
    </w:p>
    <w:p w14:paraId="71C7D5B5" w14:textId="042D2A08" w:rsidR="005C4E41" w:rsidRDefault="00D61304" w:rsidP="005C4E41">
      <w:pPr>
        <w:pStyle w:val="Paragraphedeliste"/>
        <w:numPr>
          <w:ilvl w:val="0"/>
          <w:numId w:val="42"/>
        </w:numPr>
      </w:pPr>
      <w:r>
        <w:t xml:space="preserve">the </w:t>
      </w:r>
      <w:r w:rsidR="002130BD">
        <w:t>Supplier</w:t>
      </w:r>
      <w:r>
        <w:t xml:space="preserve"> fails to comply with a binding decision of a competent court or supervisory authority/</w:t>
      </w:r>
      <w:proofErr w:type="spellStart"/>
      <w:r>
        <w:t>ies</w:t>
      </w:r>
      <w:proofErr w:type="spellEnd"/>
      <w:r>
        <w:t xml:space="preserve"> regarding its obligations pursuant to the Annex</w:t>
      </w:r>
      <w:r w:rsidR="002130BD">
        <w:t xml:space="preserve"> or </w:t>
      </w:r>
      <w:r w:rsidR="005577C4">
        <w:t xml:space="preserve">Data Protection </w:t>
      </w:r>
      <w:proofErr w:type="gramStart"/>
      <w:r w:rsidR="005577C4">
        <w:t>Laws;</w:t>
      </w:r>
      <w:proofErr w:type="gramEnd"/>
    </w:p>
    <w:p w14:paraId="6868E2F3" w14:textId="77777777" w:rsidR="005C4E41" w:rsidRDefault="005C4E41" w:rsidP="005C4E41">
      <w:pPr>
        <w:pStyle w:val="Paragraphedeliste"/>
        <w:ind w:left="1440"/>
      </w:pPr>
    </w:p>
    <w:p w14:paraId="60DAAE76" w14:textId="4929CB8D" w:rsidR="005577C4" w:rsidRDefault="005577C4" w:rsidP="005C4E41">
      <w:pPr>
        <w:pStyle w:val="Paragraphedeliste"/>
        <w:numPr>
          <w:ilvl w:val="0"/>
          <w:numId w:val="42"/>
        </w:numPr>
      </w:pPr>
      <w:r>
        <w:t xml:space="preserve">the </w:t>
      </w:r>
      <w:r w:rsidR="002130BD">
        <w:t>Supplier</w:t>
      </w:r>
      <w:r>
        <w:t xml:space="preserve"> </w:t>
      </w:r>
      <w:r w:rsidRPr="00CB4708">
        <w:t>becomes aware of any circumstance or chang</w:t>
      </w:r>
      <w:r>
        <w:t>e in the Data Protection Laws</w:t>
      </w:r>
      <w:r w:rsidR="003A7FE1">
        <w:t xml:space="preserve"> or other laws </w:t>
      </w:r>
      <w:r w:rsidR="002130BD">
        <w:t>applicable thereto</w:t>
      </w:r>
      <w:r>
        <w:t xml:space="preserve"> </w:t>
      </w:r>
      <w:r w:rsidRPr="00CB4708">
        <w:t xml:space="preserve">that </w:t>
      </w:r>
      <w:r w:rsidR="003A7FE1">
        <w:t>are</w:t>
      </w:r>
      <w:r w:rsidRPr="00CB4708">
        <w:t xml:space="preserve"> likely to have a substantial adverse effect on</w:t>
      </w:r>
      <w:r>
        <w:t xml:space="preserve"> the</w:t>
      </w:r>
      <w:r w:rsidRPr="00CB4708">
        <w:t xml:space="preserve"> </w:t>
      </w:r>
      <w:r w:rsidR="002130BD">
        <w:t>Supplier’s</w:t>
      </w:r>
      <w:r w:rsidRPr="00CB4708">
        <w:t xml:space="preserve"> ability to meet obligations under th</w:t>
      </w:r>
      <w:r w:rsidR="002130BD">
        <w:t>is</w:t>
      </w:r>
      <w:r w:rsidRPr="00CB4708">
        <w:t xml:space="preserve"> Annex</w:t>
      </w:r>
      <w:r w:rsidR="002130BD">
        <w:t>.</w:t>
      </w:r>
    </w:p>
    <w:p w14:paraId="4F875B14" w14:textId="77777777" w:rsidR="002130BD" w:rsidRDefault="002130BD" w:rsidP="00D61304"/>
    <w:p w14:paraId="36A2120B" w14:textId="5D13506D" w:rsidR="000C73E7" w:rsidRDefault="00D61304" w:rsidP="002130BD">
      <w:r>
        <w:t>(</w:t>
      </w:r>
      <w:r w:rsidR="002130BD">
        <w:t>d</w:t>
      </w:r>
      <w:r>
        <w:t xml:space="preserve">) The </w:t>
      </w:r>
      <w:r w:rsidR="002130BD">
        <w:t>Supplier</w:t>
      </w:r>
      <w:r>
        <w:t xml:space="preserve"> shall </w:t>
      </w:r>
      <w:proofErr w:type="gramStart"/>
      <w:r>
        <w:t>be entitled</w:t>
      </w:r>
      <w:proofErr w:type="gramEnd"/>
      <w:r>
        <w:t xml:space="preserve"> to terminate the </w:t>
      </w:r>
      <w:r w:rsidR="005577C4">
        <w:t>Service</w:t>
      </w:r>
      <w:r w:rsidR="002130BD">
        <w:t>s</w:t>
      </w:r>
      <w:r w:rsidR="005577C4">
        <w:t xml:space="preserve"> Agreement</w:t>
      </w:r>
      <w:r>
        <w:t xml:space="preserve"> </w:t>
      </w:r>
      <w:proofErr w:type="gramStart"/>
      <w:r>
        <w:t>insofar as</w:t>
      </w:r>
      <w:proofErr w:type="gramEnd"/>
      <w:r>
        <w:t xml:space="preserve"> it concerns processing of </w:t>
      </w:r>
      <w:r w:rsidR="00EC1EF4" w:rsidRPr="000F75DD">
        <w:rPr>
          <w:szCs w:val="22"/>
          <w:lang w:val="en-US"/>
        </w:rPr>
        <w:t>Marionnaud</w:t>
      </w:r>
      <w:r w:rsidR="005577C4">
        <w:t xml:space="preserve"> P</w:t>
      </w:r>
      <w:r>
        <w:t xml:space="preserve">ersonal </w:t>
      </w:r>
      <w:r w:rsidR="005577C4">
        <w:t>D</w:t>
      </w:r>
      <w:r>
        <w:t>ata under th</w:t>
      </w:r>
      <w:r w:rsidR="002130BD">
        <w:t>is</w:t>
      </w:r>
      <w:r>
        <w:t xml:space="preserve"> Annex where, after having informed </w:t>
      </w:r>
      <w:r w:rsidR="00EC1EF4" w:rsidRPr="000F75DD">
        <w:rPr>
          <w:szCs w:val="22"/>
          <w:lang w:val="en-US"/>
        </w:rPr>
        <w:t>Marionnaud</w:t>
      </w:r>
      <w:r>
        <w:t xml:space="preserve"> that its instructions infringe applicable legal requirements in accordance with </w:t>
      </w:r>
      <w:r w:rsidR="005C4E41">
        <w:t xml:space="preserve">Clause </w:t>
      </w:r>
      <w:r w:rsidR="00B71A9C">
        <w:t>4(c</w:t>
      </w:r>
      <w:r>
        <w:t xml:space="preserve">), </w:t>
      </w:r>
      <w:r w:rsidR="00EC1EF4" w:rsidRPr="000F75DD">
        <w:rPr>
          <w:szCs w:val="22"/>
          <w:lang w:val="en-US"/>
        </w:rPr>
        <w:t>Marionnaud</w:t>
      </w:r>
      <w:r>
        <w:t xml:space="preserve"> insists on compliance with the instructions.</w:t>
      </w:r>
    </w:p>
    <w:p w14:paraId="54F63D6A" w14:textId="77777777" w:rsidR="002130BD" w:rsidRDefault="002130BD" w:rsidP="002130BD"/>
    <w:p w14:paraId="7B0D33C0" w14:textId="52EEF60D" w:rsidR="00CA27DE" w:rsidRPr="005C4E41" w:rsidRDefault="005C4E41" w:rsidP="00160A1C">
      <w:pPr>
        <w:pStyle w:val="Corpsdetexte"/>
        <w:rPr>
          <w:u w:val="single"/>
        </w:rPr>
      </w:pPr>
      <w:r w:rsidRPr="005C4E41">
        <w:rPr>
          <w:u w:val="single"/>
        </w:rPr>
        <w:t xml:space="preserve">Clause </w:t>
      </w:r>
      <w:r w:rsidR="00DD0664" w:rsidRPr="005C4E41">
        <w:rPr>
          <w:u w:val="single"/>
        </w:rPr>
        <w:t>20</w:t>
      </w:r>
      <w:r w:rsidRPr="005C4E41">
        <w:rPr>
          <w:u w:val="single"/>
        </w:rPr>
        <w:t xml:space="preserve">: </w:t>
      </w:r>
      <w:r w:rsidR="00CA27DE" w:rsidRPr="005C4E41">
        <w:rPr>
          <w:u w:val="single"/>
        </w:rPr>
        <w:t xml:space="preserve">Deletion or </w:t>
      </w:r>
      <w:r w:rsidRPr="005C4E41">
        <w:rPr>
          <w:u w:val="single"/>
        </w:rPr>
        <w:t>R</w:t>
      </w:r>
      <w:r w:rsidR="00CA27DE" w:rsidRPr="005C4E41">
        <w:rPr>
          <w:u w:val="single"/>
        </w:rPr>
        <w:t xml:space="preserve">eturn of </w:t>
      </w:r>
      <w:r w:rsidRPr="005C4E41">
        <w:rPr>
          <w:u w:val="single"/>
        </w:rPr>
        <w:t>P</w:t>
      </w:r>
      <w:r w:rsidR="00CA27DE" w:rsidRPr="005C4E41">
        <w:rPr>
          <w:u w:val="single"/>
        </w:rPr>
        <w:t xml:space="preserve">ersonal </w:t>
      </w:r>
      <w:r w:rsidRPr="005C4E41">
        <w:rPr>
          <w:u w:val="single"/>
        </w:rPr>
        <w:t>D</w:t>
      </w:r>
      <w:r w:rsidR="00CA27DE" w:rsidRPr="005C4E41">
        <w:rPr>
          <w:u w:val="single"/>
        </w:rPr>
        <w:t>ata</w:t>
      </w:r>
    </w:p>
    <w:p w14:paraId="5EC89E85" w14:textId="78DF4000" w:rsidR="00B71A9C" w:rsidRDefault="002130BD" w:rsidP="002130BD">
      <w:r>
        <w:t xml:space="preserve">(a) </w:t>
      </w:r>
      <w:r w:rsidR="00CA27DE">
        <w:t>In the event</w:t>
      </w:r>
      <w:r>
        <w:t xml:space="preserve"> the </w:t>
      </w:r>
      <w:r w:rsidR="007F1B1F">
        <w:t xml:space="preserve">processing of </w:t>
      </w:r>
      <w:r w:rsidR="00EC1EF4" w:rsidRPr="000F75DD">
        <w:rPr>
          <w:szCs w:val="22"/>
          <w:lang w:val="en-US"/>
        </w:rPr>
        <w:t>Marionnaud</w:t>
      </w:r>
      <w:r w:rsidR="007F1B1F">
        <w:t xml:space="preserve"> Personal Data</w:t>
      </w:r>
      <w:r w:rsidR="00DF5D41">
        <w:t xml:space="preserve"> </w:t>
      </w:r>
      <w:proofErr w:type="gramStart"/>
      <w:r>
        <w:t>is completed</w:t>
      </w:r>
      <w:proofErr w:type="gramEnd"/>
      <w:r>
        <w:t xml:space="preserve"> or the Agreement terminated</w:t>
      </w:r>
      <w:r w:rsidR="007F1B1F">
        <w:t xml:space="preserve">, the </w:t>
      </w:r>
      <w:r>
        <w:t>Supplier</w:t>
      </w:r>
      <w:r w:rsidR="007F1B1F">
        <w:t xml:space="preserve"> shall immediately cease the processing of </w:t>
      </w:r>
      <w:r w:rsidR="00B71A9C">
        <w:t xml:space="preserve">the </w:t>
      </w:r>
      <w:r>
        <w:t>P</w:t>
      </w:r>
      <w:r w:rsidR="007F1B1F">
        <w:t xml:space="preserve">ersonal </w:t>
      </w:r>
      <w:r>
        <w:t>D</w:t>
      </w:r>
      <w:r w:rsidR="007F1B1F">
        <w:t>ata and</w:t>
      </w:r>
      <w:r>
        <w:t xml:space="preserve">, </w:t>
      </w:r>
      <w:r w:rsidR="007F1B1F">
        <w:t xml:space="preserve">at the choice of </w:t>
      </w:r>
      <w:r w:rsidR="00EC1EF4" w:rsidRPr="000F75DD">
        <w:rPr>
          <w:szCs w:val="22"/>
          <w:lang w:val="en-US"/>
        </w:rPr>
        <w:t>Marionnaud</w:t>
      </w:r>
      <w:r>
        <w:t>,</w:t>
      </w:r>
      <w:r w:rsidR="007F1B1F" w:rsidRPr="007F1B1F">
        <w:t xml:space="preserve"> </w:t>
      </w:r>
      <w:r w:rsidR="007F1B1F">
        <w:t>either</w:t>
      </w:r>
      <w:r w:rsidR="00B71A9C">
        <w:t>:</w:t>
      </w:r>
      <w:r>
        <w:t xml:space="preserve"> </w:t>
      </w:r>
    </w:p>
    <w:p w14:paraId="4122A02E" w14:textId="1303649B" w:rsidR="00B71A9C" w:rsidRDefault="005C51D6" w:rsidP="005C51D6">
      <w:pPr>
        <w:ind w:left="1440" w:hanging="720"/>
      </w:pPr>
      <w:r>
        <w:t>(</w:t>
      </w:r>
      <w:proofErr w:type="spellStart"/>
      <w:r>
        <w:t>i</w:t>
      </w:r>
      <w:proofErr w:type="spellEnd"/>
      <w:r>
        <w:t xml:space="preserve">) </w:t>
      </w:r>
      <w:r>
        <w:tab/>
      </w:r>
      <w:r w:rsidR="007F1B1F">
        <w:t xml:space="preserve">delete all </w:t>
      </w:r>
      <w:r w:rsidR="002130BD">
        <w:t>P</w:t>
      </w:r>
      <w:r w:rsidR="007F1B1F">
        <w:t xml:space="preserve">ersonal </w:t>
      </w:r>
      <w:r w:rsidR="002130BD">
        <w:t>D</w:t>
      </w:r>
      <w:r w:rsidR="007F1B1F">
        <w:t xml:space="preserve">ata processed on behalf of </w:t>
      </w:r>
      <w:r w:rsidR="00EC1EF4" w:rsidRPr="000F75DD">
        <w:rPr>
          <w:szCs w:val="22"/>
          <w:lang w:val="en-US"/>
        </w:rPr>
        <w:t>Marionnaud</w:t>
      </w:r>
      <w:r w:rsidR="007F1B1F">
        <w:t xml:space="preserve"> and certify to </w:t>
      </w:r>
      <w:r w:rsidR="00EC1EF4" w:rsidRPr="000F75DD">
        <w:rPr>
          <w:szCs w:val="22"/>
          <w:lang w:val="en-US"/>
        </w:rPr>
        <w:t>Marionnaud</w:t>
      </w:r>
      <w:r w:rsidR="007F1B1F">
        <w:t xml:space="preserve"> that it has done so</w:t>
      </w:r>
      <w:r>
        <w:t>;</w:t>
      </w:r>
      <w:r w:rsidR="007F1B1F">
        <w:t xml:space="preserve"> or</w:t>
      </w:r>
      <w:r w:rsidR="002130BD">
        <w:t xml:space="preserve"> </w:t>
      </w:r>
    </w:p>
    <w:p w14:paraId="2FAE5264" w14:textId="77777777" w:rsidR="005C51D6" w:rsidRDefault="005C51D6" w:rsidP="005C51D6">
      <w:pPr>
        <w:ind w:left="1440" w:hanging="720"/>
      </w:pPr>
    </w:p>
    <w:p w14:paraId="31488CF3" w14:textId="5A110917" w:rsidR="00DF5D41" w:rsidRDefault="005C51D6" w:rsidP="005C51D6">
      <w:pPr>
        <w:ind w:left="1440" w:hanging="720"/>
      </w:pPr>
      <w:r>
        <w:t>(ii)</w:t>
      </w:r>
      <w:r>
        <w:tab/>
      </w:r>
      <w:r w:rsidR="007F1B1F">
        <w:t xml:space="preserve">return all </w:t>
      </w:r>
      <w:r w:rsidR="002130BD">
        <w:t>P</w:t>
      </w:r>
      <w:r w:rsidR="007F1B1F">
        <w:t xml:space="preserve">ersonal </w:t>
      </w:r>
      <w:r w:rsidR="002130BD">
        <w:t>D</w:t>
      </w:r>
      <w:r w:rsidR="007F1B1F">
        <w:t xml:space="preserve">ata to </w:t>
      </w:r>
      <w:r w:rsidR="00EC1EF4" w:rsidRPr="000F75DD">
        <w:rPr>
          <w:szCs w:val="22"/>
          <w:lang w:val="en-US"/>
        </w:rPr>
        <w:t>Marionnaud</w:t>
      </w:r>
      <w:r w:rsidR="007F1B1F">
        <w:t xml:space="preserve"> </w:t>
      </w:r>
      <w:r w:rsidR="00DF5D41">
        <w:t xml:space="preserve">at a location directed by </w:t>
      </w:r>
      <w:r w:rsidR="00EC1EF4" w:rsidRPr="000F75DD">
        <w:rPr>
          <w:szCs w:val="22"/>
          <w:lang w:val="en-US"/>
        </w:rPr>
        <w:t>Marionnaud</w:t>
      </w:r>
      <w:r w:rsidR="00DF5D41">
        <w:t xml:space="preserve"> </w:t>
      </w:r>
      <w:r w:rsidR="007F1B1F">
        <w:t xml:space="preserve">and delete existing copies </w:t>
      </w:r>
      <w:r w:rsidR="002130BD">
        <w:t>of such data</w:t>
      </w:r>
      <w:r w:rsidR="00DF5D41">
        <w:t>.</w:t>
      </w:r>
    </w:p>
    <w:p w14:paraId="01A1C526" w14:textId="77777777" w:rsidR="002130BD" w:rsidRDefault="002130BD" w:rsidP="002130BD"/>
    <w:p w14:paraId="1773EA17" w14:textId="1656F839" w:rsidR="00CA27DE" w:rsidRDefault="00CA27DE" w:rsidP="00CA27DE">
      <w:pPr>
        <w:pStyle w:val="Corpsdetexte"/>
      </w:pPr>
      <w:r>
        <w:t xml:space="preserve">(b) </w:t>
      </w:r>
      <w:r w:rsidR="00DF5D41">
        <w:t>In execution of</w:t>
      </w:r>
      <w:r>
        <w:t xml:space="preserve"> the above, the </w:t>
      </w:r>
      <w:r w:rsidR="002130BD">
        <w:t>Supplier</w:t>
      </w:r>
      <w:r>
        <w:t xml:space="preserve"> shall immediately delete</w:t>
      </w:r>
      <w:r w:rsidR="00DF5D41">
        <w:t xml:space="preserve"> </w:t>
      </w:r>
      <w:r>
        <w:t xml:space="preserve">all </w:t>
      </w:r>
      <w:r w:rsidR="00EC1EF4" w:rsidRPr="000F75DD">
        <w:rPr>
          <w:szCs w:val="22"/>
          <w:lang w:val="en-US"/>
        </w:rPr>
        <w:t>Marionnaud</w:t>
      </w:r>
      <w:r>
        <w:t xml:space="preserve"> Personal Data in its possession in such a way as to render such </w:t>
      </w:r>
      <w:r w:rsidR="00DF5D41">
        <w:t>data</w:t>
      </w:r>
      <w:r>
        <w:t xml:space="preserve"> irrecoverable by any means (including, without limitation, deleting </w:t>
      </w:r>
      <w:r w:rsidR="00EC1EF4" w:rsidRPr="000F75DD">
        <w:rPr>
          <w:szCs w:val="22"/>
          <w:lang w:val="en-US"/>
        </w:rPr>
        <w:t>Marionnaud</w:t>
      </w:r>
      <w:r>
        <w:t xml:space="preserve"> Personal Data from its databases and destroying all backup or archive copies </w:t>
      </w:r>
      <w:r w:rsidR="002130BD">
        <w:t>thereof</w:t>
      </w:r>
      <w:r>
        <w:t xml:space="preserve">) and furnish </w:t>
      </w:r>
      <w:r w:rsidR="00EC1EF4" w:rsidRPr="000F75DD">
        <w:rPr>
          <w:szCs w:val="22"/>
          <w:lang w:val="en-US"/>
        </w:rPr>
        <w:t>Marionnaud</w:t>
      </w:r>
      <w:r>
        <w:t xml:space="preserve"> with a certificate signed by a duly authorised director of the </w:t>
      </w:r>
      <w:r w:rsidR="002130BD">
        <w:t>Supplier</w:t>
      </w:r>
      <w:r>
        <w:t xml:space="preserve"> certifying </w:t>
      </w:r>
      <w:r w:rsidR="00DF5D41">
        <w:t>that this</w:t>
      </w:r>
      <w:r>
        <w:t xml:space="preserve"> has been done</w:t>
      </w:r>
      <w:r w:rsidR="00DF5D41">
        <w:t>.</w:t>
      </w:r>
    </w:p>
    <w:p w14:paraId="3CE9C72A" w14:textId="64093095" w:rsidR="00DF5D41" w:rsidRDefault="00CA27DE" w:rsidP="00CA27DE">
      <w:pPr>
        <w:pStyle w:val="Corpsdetexte"/>
      </w:pPr>
      <w:r>
        <w:t>(c)</w:t>
      </w:r>
      <w:r w:rsidR="007F1B1F">
        <w:t xml:space="preserve"> </w:t>
      </w:r>
      <w:r w:rsidR="00DF5D41">
        <w:t>I</w:t>
      </w:r>
      <w:r>
        <w:t xml:space="preserve">n cases where the </w:t>
      </w:r>
      <w:r w:rsidR="002130BD">
        <w:t>Supplier</w:t>
      </w:r>
      <w:r>
        <w:t xml:space="preserve"> </w:t>
      </w:r>
      <w:proofErr w:type="gramStart"/>
      <w:r>
        <w:t>is prohibited</w:t>
      </w:r>
      <w:proofErr w:type="gramEnd"/>
      <w:r>
        <w:t xml:space="preserve"> by </w:t>
      </w:r>
      <w:r w:rsidR="00C16ED6">
        <w:t>applicable laws</w:t>
      </w:r>
      <w:r>
        <w:t xml:space="preserve"> from deleting</w:t>
      </w:r>
      <w:r w:rsidR="00DF5D41">
        <w:t xml:space="preserve"> </w:t>
      </w:r>
      <w:r w:rsidR="00EC1EF4" w:rsidRPr="000F75DD">
        <w:rPr>
          <w:szCs w:val="22"/>
          <w:lang w:val="en-US"/>
        </w:rPr>
        <w:t>Marionnaud</w:t>
      </w:r>
      <w:r>
        <w:t xml:space="preserve"> Personal Data, the </w:t>
      </w:r>
      <w:r w:rsidR="002130BD">
        <w:t>Supplier</w:t>
      </w:r>
      <w:r w:rsidR="007F1B1F">
        <w:t xml:space="preserve"> </w:t>
      </w:r>
      <w:r>
        <w:t xml:space="preserve">shall inform </w:t>
      </w:r>
      <w:r w:rsidR="00EC1EF4" w:rsidRPr="000F75DD">
        <w:rPr>
          <w:szCs w:val="22"/>
          <w:lang w:val="en-US"/>
        </w:rPr>
        <w:t>Marionnaud</w:t>
      </w:r>
      <w:r>
        <w:t xml:space="preserve"> and </w:t>
      </w:r>
      <w:r w:rsidR="007F1B1F">
        <w:t>P</w:t>
      </w:r>
      <w:r>
        <w:t xml:space="preserve">arties shall </w:t>
      </w:r>
      <w:r w:rsidR="00DF5D41">
        <w:t>prepare</w:t>
      </w:r>
      <w:r>
        <w:t xml:space="preserve"> a plan on when and how</w:t>
      </w:r>
      <w:r w:rsidR="002130BD">
        <w:t xml:space="preserve"> such </w:t>
      </w:r>
      <w:r>
        <w:t xml:space="preserve">Personal Data will </w:t>
      </w:r>
      <w:proofErr w:type="gramStart"/>
      <w:r>
        <w:t>be deleted</w:t>
      </w:r>
      <w:proofErr w:type="gramEnd"/>
      <w:r>
        <w:t xml:space="preserve">. </w:t>
      </w:r>
    </w:p>
    <w:p w14:paraId="54427AFE" w14:textId="20F7ABB8" w:rsidR="00C16ED6" w:rsidRDefault="00DF5D41" w:rsidP="00160A1C">
      <w:pPr>
        <w:pStyle w:val="Corpsdetexte"/>
      </w:pPr>
      <w:r>
        <w:lastRenderedPageBreak/>
        <w:t xml:space="preserve">(d) </w:t>
      </w:r>
      <w:r w:rsidR="00CA27DE">
        <w:t xml:space="preserve">Until </w:t>
      </w:r>
      <w:r w:rsidR="00B71A9C">
        <w:t>the P</w:t>
      </w:r>
      <w:r w:rsidR="007F1B1F">
        <w:t xml:space="preserve">ersonal </w:t>
      </w:r>
      <w:r w:rsidR="00B71A9C">
        <w:t>D</w:t>
      </w:r>
      <w:r w:rsidR="00CA27DE">
        <w:t xml:space="preserve">ata </w:t>
      </w:r>
      <w:proofErr w:type="gramStart"/>
      <w:r w:rsidR="00CA27DE">
        <w:t xml:space="preserve">is </w:t>
      </w:r>
      <w:r w:rsidR="00B71A9C">
        <w:t>returned</w:t>
      </w:r>
      <w:proofErr w:type="gramEnd"/>
      <w:r w:rsidR="00B71A9C">
        <w:t xml:space="preserve"> or deleted</w:t>
      </w:r>
      <w:r w:rsidR="00CA27DE">
        <w:t xml:space="preserve">, the </w:t>
      </w:r>
      <w:r w:rsidR="00C16ED6">
        <w:t>Supplier</w:t>
      </w:r>
      <w:r w:rsidR="00CA27DE">
        <w:t xml:space="preserve"> shall continue to ensure compliance with this Annex</w:t>
      </w:r>
      <w:r w:rsidR="007F1B1F">
        <w:t xml:space="preserve"> and applicable Data Protection Laws</w:t>
      </w:r>
      <w:r w:rsidR="00CA27DE">
        <w:t>.</w:t>
      </w:r>
    </w:p>
    <w:p w14:paraId="6CAFC129" w14:textId="1B00798F" w:rsidR="0055601A" w:rsidRPr="005C51D6" w:rsidRDefault="005C51D6" w:rsidP="00160A1C">
      <w:pPr>
        <w:pStyle w:val="Corpsdetexte"/>
        <w:rPr>
          <w:u w:val="single"/>
        </w:rPr>
      </w:pPr>
      <w:r w:rsidRPr="005C51D6">
        <w:rPr>
          <w:u w:val="single"/>
        </w:rPr>
        <w:t xml:space="preserve">Clause </w:t>
      </w:r>
      <w:r w:rsidR="00DD0664" w:rsidRPr="005C51D6">
        <w:rPr>
          <w:u w:val="single"/>
        </w:rPr>
        <w:t>21</w:t>
      </w:r>
      <w:r w:rsidRPr="005C51D6">
        <w:rPr>
          <w:u w:val="single"/>
        </w:rPr>
        <w:t xml:space="preserve">: </w:t>
      </w:r>
      <w:r w:rsidR="0055601A" w:rsidRPr="005C51D6">
        <w:rPr>
          <w:u w:val="single"/>
        </w:rPr>
        <w:t>Indemnity</w:t>
      </w:r>
    </w:p>
    <w:p w14:paraId="233F271E" w14:textId="3E1696F7" w:rsidR="00B84AEC" w:rsidRDefault="0055601A" w:rsidP="0055601A">
      <w:pPr>
        <w:pStyle w:val="Corpsdetexte"/>
      </w:pPr>
      <w:r>
        <w:t xml:space="preserve">The </w:t>
      </w:r>
      <w:r w:rsidR="00C16ED6">
        <w:t>Supplier</w:t>
      </w:r>
      <w:r>
        <w:t xml:space="preserve"> shall indemnify and keep </w:t>
      </w:r>
      <w:r w:rsidR="00EC1EF4" w:rsidRPr="000F75DD">
        <w:rPr>
          <w:szCs w:val="22"/>
          <w:lang w:val="en-US"/>
        </w:rPr>
        <w:t>Marionnaud</w:t>
      </w:r>
      <w:r>
        <w:t xml:space="preserve"> indemnified against all costs, claims, losses, damages, liabilities and expenses (including legal expenses) arising out of, or in connection with, any breach of this Annex, including breaches caused by its employees, agents and/or </w:t>
      </w:r>
      <w:r w:rsidR="006C12E9">
        <w:t>Sub-Processor</w:t>
      </w:r>
      <w:r w:rsidR="00CA27DE">
        <w:t>s in accordance with the applicable Data Protection Laws</w:t>
      </w:r>
      <w:r>
        <w:t>.</w:t>
      </w:r>
    </w:p>
    <w:p w14:paraId="6668980A" w14:textId="3105E3F4" w:rsidR="00B84AEC" w:rsidRDefault="00B84AEC" w:rsidP="00160A1C">
      <w:pPr>
        <w:pStyle w:val="Corpsdetexte"/>
      </w:pPr>
    </w:p>
    <w:p w14:paraId="4A06D4E4" w14:textId="03221316" w:rsidR="00DF5D41" w:rsidRDefault="00DF5D41" w:rsidP="00160A1C">
      <w:pPr>
        <w:pStyle w:val="Corpsdetexte"/>
      </w:pPr>
    </w:p>
    <w:p w14:paraId="4D42E7D1" w14:textId="58836B16" w:rsidR="00DF5D41" w:rsidRDefault="00DF5D41" w:rsidP="00160A1C">
      <w:pPr>
        <w:pStyle w:val="Corpsdetexte"/>
      </w:pPr>
    </w:p>
    <w:p w14:paraId="44B02281" w14:textId="34287DD7" w:rsidR="00B71A9C" w:rsidRDefault="00B71A9C" w:rsidP="00160A1C">
      <w:pPr>
        <w:pStyle w:val="Corpsdetexte"/>
      </w:pPr>
    </w:p>
    <w:p w14:paraId="40928993" w14:textId="77777777" w:rsidR="00F22392" w:rsidRDefault="00F22392">
      <w:pPr>
        <w:jc w:val="left"/>
        <w:rPr>
          <w:b/>
          <w:sz w:val="32"/>
          <w:u w:val="single"/>
        </w:rPr>
      </w:pPr>
      <w:r>
        <w:rPr>
          <w:b/>
          <w:sz w:val="32"/>
          <w:u w:val="single"/>
        </w:rPr>
        <w:br w:type="page"/>
      </w:r>
    </w:p>
    <w:p w14:paraId="2BCE0642" w14:textId="6F3A17CD" w:rsidR="00DF5D41" w:rsidRPr="00DF5D41" w:rsidRDefault="00DF5D41" w:rsidP="00DF5D41">
      <w:pPr>
        <w:pStyle w:val="Titre2"/>
        <w:numPr>
          <w:ilvl w:val="0"/>
          <w:numId w:val="0"/>
        </w:numPr>
        <w:jc w:val="center"/>
        <w:rPr>
          <w:b/>
          <w:sz w:val="32"/>
          <w:u w:val="single"/>
        </w:rPr>
      </w:pPr>
      <w:r w:rsidRPr="00DF5D41">
        <w:rPr>
          <w:b/>
          <w:sz w:val="32"/>
          <w:u w:val="single"/>
        </w:rPr>
        <w:lastRenderedPageBreak/>
        <w:t>Appendix I</w:t>
      </w:r>
      <w:r>
        <w:rPr>
          <w:b/>
          <w:sz w:val="32"/>
          <w:u w:val="single"/>
        </w:rPr>
        <w:t xml:space="preserve"> </w:t>
      </w:r>
      <w:r w:rsidR="009F239C">
        <w:rPr>
          <w:b/>
          <w:sz w:val="32"/>
          <w:u w:val="single"/>
        </w:rPr>
        <w:t xml:space="preserve">- </w:t>
      </w:r>
      <w:r w:rsidRPr="00DF5D41">
        <w:rPr>
          <w:b/>
          <w:sz w:val="32"/>
          <w:u w:val="single"/>
        </w:rPr>
        <w:t xml:space="preserve">List of </w:t>
      </w:r>
      <w:r w:rsidR="004277D5">
        <w:rPr>
          <w:b/>
          <w:sz w:val="32"/>
          <w:u w:val="single"/>
        </w:rPr>
        <w:t>P</w:t>
      </w:r>
      <w:r w:rsidRPr="00DF5D41">
        <w:rPr>
          <w:b/>
          <w:sz w:val="32"/>
          <w:u w:val="single"/>
        </w:rPr>
        <w:t>arties</w:t>
      </w:r>
    </w:p>
    <w:p w14:paraId="19D2E1C7" w14:textId="34CAFE97" w:rsidR="00DF5D41" w:rsidRDefault="004277D5" w:rsidP="00DF5D41">
      <w:r>
        <w:t>Data C</w:t>
      </w:r>
      <w:r w:rsidR="00DF5D41">
        <w:t>ontroller(s):</w:t>
      </w:r>
    </w:p>
    <w:p w14:paraId="5DB16DA7" w14:textId="77777777" w:rsidR="004277D5" w:rsidRDefault="004277D5" w:rsidP="00DF5D41"/>
    <w:p w14:paraId="4A2C53ED" w14:textId="6A180435" w:rsidR="00DF5D41" w:rsidRDefault="00DF5D41" w:rsidP="00DF5D41">
      <w:r>
        <w:t xml:space="preserve">1. Name: </w:t>
      </w:r>
      <w:r w:rsidR="00F22392">
        <w:t>Marionnaud Lafayette SAS</w:t>
      </w:r>
    </w:p>
    <w:p w14:paraId="7B0C4947" w14:textId="77777777" w:rsidR="004277D5" w:rsidRDefault="004277D5" w:rsidP="00DF5D41"/>
    <w:p w14:paraId="219C93A0" w14:textId="5A883B87" w:rsidR="00DF5D41" w:rsidRDefault="00DF5D41" w:rsidP="00DF5D41">
      <w:r>
        <w:t xml:space="preserve">Address: </w:t>
      </w:r>
      <w:r w:rsidR="00F22392">
        <w:t xml:space="preserve">115 rue </w:t>
      </w:r>
      <w:proofErr w:type="spellStart"/>
      <w:r w:rsidR="00F22392">
        <w:t>Réaumur</w:t>
      </w:r>
      <w:proofErr w:type="spellEnd"/>
      <w:r w:rsidR="00F22392">
        <w:t xml:space="preserve">, 75002 </w:t>
      </w:r>
      <w:proofErr w:type="gramStart"/>
      <w:r w:rsidR="00F22392">
        <w:t>Paris</w:t>
      </w:r>
      <w:r>
        <w:t xml:space="preserve"> .</w:t>
      </w:r>
      <w:proofErr w:type="gramEnd"/>
    </w:p>
    <w:p w14:paraId="19719CCD" w14:textId="77777777" w:rsidR="004277D5" w:rsidRDefault="004277D5" w:rsidP="00DF5D41"/>
    <w:p w14:paraId="0ED82384" w14:textId="216421CE" w:rsidR="00DF5D41" w:rsidRDefault="00DF5D41" w:rsidP="00DF5D41">
      <w:r>
        <w:t xml:space="preserve">Contact person’s name, </w:t>
      </w:r>
      <w:proofErr w:type="gramStart"/>
      <w:r>
        <w:t>position</w:t>
      </w:r>
      <w:proofErr w:type="gramEnd"/>
      <w:r>
        <w:t xml:space="preserve"> and contact details: . . . . . . . . . . . . . . . . . . . . . . . . . . . . . . . . . . . . . . . . . . . . . . . . . . . . . . . . . . . . . . . . . . . . . </w:t>
      </w:r>
      <w:proofErr w:type="gramStart"/>
      <w:r>
        <w:t>. . . .</w:t>
      </w:r>
      <w:proofErr w:type="gramEnd"/>
    </w:p>
    <w:p w14:paraId="2CFE9702" w14:textId="77777777" w:rsidR="004277D5" w:rsidRDefault="004277D5" w:rsidP="00DF5D41"/>
    <w:p w14:paraId="14D72FE2" w14:textId="0CE6E452" w:rsidR="00DF5D41" w:rsidRDefault="00DF5D41" w:rsidP="00DF5D41">
      <w:r>
        <w:t xml:space="preserve">Signature and accession date: </w:t>
      </w:r>
    </w:p>
    <w:p w14:paraId="51CAED6E" w14:textId="77777777" w:rsidR="004277D5" w:rsidRDefault="004277D5" w:rsidP="00DF5D41"/>
    <w:p w14:paraId="68121964" w14:textId="77777777" w:rsidR="004277D5" w:rsidRDefault="004277D5" w:rsidP="00DF5D41"/>
    <w:p w14:paraId="264E80DB" w14:textId="3417EA39" w:rsidR="00DF5D41" w:rsidRDefault="004277D5" w:rsidP="00DF5D41">
      <w:commentRangeStart w:id="9"/>
      <w:r>
        <w:t>Data P</w:t>
      </w:r>
      <w:r w:rsidR="00DF5D41">
        <w:t>rocessor(s):</w:t>
      </w:r>
      <w:commentRangeEnd w:id="9"/>
      <w:r w:rsidR="00F22392">
        <w:rPr>
          <w:rStyle w:val="Marquedecommentaire"/>
        </w:rPr>
        <w:commentReference w:id="9"/>
      </w:r>
    </w:p>
    <w:p w14:paraId="123DB13B" w14:textId="77777777" w:rsidR="004277D5" w:rsidRDefault="004277D5" w:rsidP="00DF5D41"/>
    <w:p w14:paraId="2CB221F5" w14:textId="54F33B7B" w:rsidR="00DF5D41" w:rsidRDefault="00DF5D41" w:rsidP="00DF5D41">
      <w:r>
        <w:t>1. Name: . . . . . . . . . . . . . . . . . . . . . . . . . . . . . . . . . . . . . . . . . . . . . . . . . . . . . . . . . . . . . . . . . . . . . . . . . . . . . . . . . . . . . . . . . . . . . . . . . . . . . . . . . . . . . . . . . . . . .</w:t>
      </w:r>
    </w:p>
    <w:p w14:paraId="14A6D446" w14:textId="77777777" w:rsidR="004277D5" w:rsidRDefault="004277D5" w:rsidP="00DF5D41"/>
    <w:p w14:paraId="48CD8A05" w14:textId="63C4EC37" w:rsidR="00DF5D41" w:rsidRDefault="00DF5D41" w:rsidP="00DF5D41">
      <w:r>
        <w:t xml:space="preserve">Address: . . . . . . . . . . . . . . . . . . . . . . . . . . . . . . . . . . . . . . . . . . . . . . . . . . . . . . . . . . . . . . . . . . . . . . . . . . . . . . . . . . . . . . . . . . . . . . . . . . . . . . . . . . . . . . . . . . </w:t>
      </w:r>
      <w:proofErr w:type="gramStart"/>
      <w:r>
        <w:t>. . . .</w:t>
      </w:r>
      <w:proofErr w:type="gramEnd"/>
      <w:r>
        <w:t xml:space="preserve"> .</w:t>
      </w:r>
    </w:p>
    <w:p w14:paraId="70876219" w14:textId="77777777" w:rsidR="004277D5" w:rsidRDefault="004277D5" w:rsidP="00DF5D41"/>
    <w:p w14:paraId="1034CFBD" w14:textId="5F2A302F" w:rsidR="00DF5D41" w:rsidRDefault="00DF5D41" w:rsidP="00DF5D41">
      <w:r>
        <w:t xml:space="preserve">Contact person’s name, </w:t>
      </w:r>
      <w:proofErr w:type="gramStart"/>
      <w:r>
        <w:t>position</w:t>
      </w:r>
      <w:proofErr w:type="gramEnd"/>
      <w:r>
        <w:t xml:space="preserve"> and contact details: . . . . . . . . . . . . . . . . . . . . . . . . . . . . . . . . . . . . . . . . . . . . . . . . . . . . . . . . . . . . . . . . . . . . . </w:t>
      </w:r>
      <w:proofErr w:type="gramStart"/>
      <w:r>
        <w:t>. . . .</w:t>
      </w:r>
      <w:proofErr w:type="gramEnd"/>
    </w:p>
    <w:p w14:paraId="56C5C782" w14:textId="77777777" w:rsidR="004277D5" w:rsidRDefault="004277D5" w:rsidP="00DF5D41"/>
    <w:p w14:paraId="55124B0B" w14:textId="14CB4FEC" w:rsidR="00DF5D41" w:rsidRDefault="00DF5D41" w:rsidP="00DF5D41">
      <w:r>
        <w:t xml:space="preserve">Signature and accession date: . . . . . . . . . . . . . . . . . . . . . . . . . . . . . . . . . . . . . . . . . . . . . . . . . . . . . . . . . . . . . . . . . . . . . . . . . . . . . . . . . . . . . . . . . . . . . </w:t>
      </w:r>
      <w:proofErr w:type="gramStart"/>
      <w:r>
        <w:t>. . . .</w:t>
      </w:r>
      <w:proofErr w:type="gramEnd"/>
    </w:p>
    <w:p w14:paraId="5F231CE3" w14:textId="77777777" w:rsidR="004277D5" w:rsidRDefault="004277D5" w:rsidP="00DF5D41"/>
    <w:p w14:paraId="39D5C67A" w14:textId="5AF409A6" w:rsidR="00DF5D41" w:rsidRDefault="00DF5D41" w:rsidP="00DF5D41">
      <w:r>
        <w:t>2.</w:t>
      </w:r>
    </w:p>
    <w:p w14:paraId="592C1C39" w14:textId="77777777" w:rsidR="00DF5D41" w:rsidRDefault="00DF5D41" w:rsidP="00DF5D41">
      <w:r>
        <w:t>. . . . . . . . . . . . . . . . . . . . . . . . . . . . . . . . . . . . . . . . . . . . . . . . . . . . . . . . . . . . . . . . . . . . . . . . . . . . . . . . . . . . . . . . . . . . . . . . . . . . . . . . . . . . . . . . . . . . . . . . . . . . . . . .</w:t>
      </w:r>
    </w:p>
    <w:p w14:paraId="0C4391C0" w14:textId="77777777" w:rsidR="00DF5D41" w:rsidRDefault="00DF5D41" w:rsidP="00DF5D41"/>
    <w:p w14:paraId="173B1A77" w14:textId="77777777" w:rsidR="00DF5D41" w:rsidRDefault="00DF5D41" w:rsidP="00DF5D41"/>
    <w:p w14:paraId="5173050C" w14:textId="77777777" w:rsidR="00DF5D41" w:rsidRDefault="00DF5D41" w:rsidP="00DF5D41"/>
    <w:p w14:paraId="395443EE" w14:textId="70BEC472" w:rsidR="00DF5D41" w:rsidRDefault="00DF5D41" w:rsidP="00160A1C">
      <w:pPr>
        <w:pStyle w:val="Corpsdetexte"/>
      </w:pPr>
    </w:p>
    <w:p w14:paraId="61833216" w14:textId="01256CC2" w:rsidR="00DF5D41" w:rsidRDefault="00DF5D41" w:rsidP="00160A1C">
      <w:pPr>
        <w:pStyle w:val="Corpsdetexte"/>
      </w:pPr>
    </w:p>
    <w:p w14:paraId="13C9FE22" w14:textId="472725E9" w:rsidR="00DF5D41" w:rsidRDefault="00DF5D41" w:rsidP="00160A1C">
      <w:pPr>
        <w:pStyle w:val="Corpsdetexte"/>
      </w:pPr>
    </w:p>
    <w:p w14:paraId="43E62C88" w14:textId="70472722" w:rsidR="00DF5D41" w:rsidRDefault="00DF5D41" w:rsidP="00160A1C">
      <w:pPr>
        <w:pStyle w:val="Corpsdetexte"/>
      </w:pPr>
    </w:p>
    <w:p w14:paraId="68ADF1FD" w14:textId="77777777" w:rsidR="00F22392" w:rsidRDefault="00F22392">
      <w:pPr>
        <w:jc w:val="left"/>
        <w:rPr>
          <w:b/>
          <w:sz w:val="32"/>
          <w:u w:val="single"/>
        </w:rPr>
      </w:pPr>
      <w:r>
        <w:rPr>
          <w:b/>
          <w:sz w:val="32"/>
          <w:u w:val="single"/>
        </w:rPr>
        <w:br w:type="page"/>
      </w:r>
    </w:p>
    <w:p w14:paraId="61E66BBE" w14:textId="22AFF63B" w:rsidR="00994F0E" w:rsidRPr="00994F0E" w:rsidRDefault="00BB0837" w:rsidP="00994F0E">
      <w:pPr>
        <w:pStyle w:val="Titre2"/>
        <w:numPr>
          <w:ilvl w:val="0"/>
          <w:numId w:val="0"/>
        </w:numPr>
        <w:jc w:val="center"/>
        <w:rPr>
          <w:b/>
          <w:sz w:val="32"/>
          <w:u w:val="single"/>
        </w:rPr>
      </w:pPr>
      <w:commentRangeStart w:id="10"/>
      <w:r>
        <w:rPr>
          <w:b/>
          <w:sz w:val="32"/>
          <w:u w:val="single"/>
        </w:rPr>
        <w:lastRenderedPageBreak/>
        <w:t xml:space="preserve">Appendix </w:t>
      </w:r>
      <w:r w:rsidR="004277D5">
        <w:rPr>
          <w:b/>
          <w:sz w:val="32"/>
          <w:u w:val="single"/>
        </w:rPr>
        <w:t>II</w:t>
      </w:r>
      <w:r w:rsidR="009F239C">
        <w:rPr>
          <w:b/>
          <w:sz w:val="32"/>
          <w:u w:val="single"/>
        </w:rPr>
        <w:t xml:space="preserve"> </w:t>
      </w:r>
      <w:r>
        <w:rPr>
          <w:b/>
          <w:sz w:val="32"/>
          <w:u w:val="single"/>
        </w:rPr>
        <w:t xml:space="preserve">- </w:t>
      </w:r>
      <w:r w:rsidRPr="00BB0837">
        <w:rPr>
          <w:b/>
          <w:sz w:val="32"/>
          <w:u w:val="single"/>
        </w:rPr>
        <w:t>Description of Processing</w:t>
      </w:r>
      <w:commentRangeEnd w:id="10"/>
      <w:r w:rsidR="00F22392">
        <w:rPr>
          <w:rStyle w:val="Marquedecommentaire"/>
        </w:rPr>
        <w:commentReference w:id="10"/>
      </w:r>
    </w:p>
    <w:p w14:paraId="185E7BC3" w14:textId="77777777" w:rsidR="00994F0E" w:rsidRDefault="00994F0E" w:rsidP="00994F0E">
      <w:pPr>
        <w:pStyle w:val="Corpsdetexte"/>
        <w:spacing w:after="0"/>
      </w:pPr>
    </w:p>
    <w:p w14:paraId="10D28972" w14:textId="77777777" w:rsidR="006C12E9" w:rsidRPr="006C12E9" w:rsidRDefault="006C12E9" w:rsidP="006C12E9">
      <w:pPr>
        <w:jc w:val="left"/>
      </w:pPr>
      <w:r w:rsidRPr="006C12E9">
        <w:t xml:space="preserve">Categories of data subjects whose personal data </w:t>
      </w:r>
      <w:proofErr w:type="gramStart"/>
      <w:r w:rsidRPr="006C12E9">
        <w:t>is processed</w:t>
      </w:r>
      <w:proofErr w:type="gramEnd"/>
      <w:r w:rsidRPr="006C12E9">
        <w:t xml:space="preserve"> (</w:t>
      </w:r>
      <w:proofErr w:type="gramStart"/>
      <w:r w:rsidRPr="006C12E9">
        <w:t>employees</w:t>
      </w:r>
      <w:proofErr w:type="gramEnd"/>
      <w:r w:rsidRPr="006C12E9">
        <w:t xml:space="preserve"> data, prospective </w:t>
      </w:r>
      <w:proofErr w:type="gramStart"/>
      <w:r w:rsidRPr="006C12E9">
        <w:t>employees</w:t>
      </w:r>
      <w:proofErr w:type="gramEnd"/>
      <w:r w:rsidRPr="006C12E9">
        <w:t xml:space="preserve"> data and/or customers data</w:t>
      </w:r>
      <w:proofErr w:type="gramStart"/>
      <w:r w:rsidRPr="006C12E9">
        <w:t>) :</w:t>
      </w:r>
      <w:proofErr w:type="gramEnd"/>
    </w:p>
    <w:p w14:paraId="77EF98FA" w14:textId="77777777" w:rsidR="006C12E9" w:rsidRPr="006C12E9" w:rsidRDefault="006C12E9" w:rsidP="006C12E9">
      <w:pPr>
        <w:jc w:val="left"/>
      </w:pPr>
      <w:r w:rsidRPr="006C12E9">
        <w:t>. . . . . . . . . . . . . . . . . . . . . . . . . . . . . . . . . . . . . . . . . . . . . . . . . . . . . . . . . . . . . . . . . . . . . . . . . . . . . . . . . . . . . . . . . . . . . . . . . . . . . . . . . . . . . . . . . . . . . . . . . . . . . . . .</w:t>
      </w:r>
    </w:p>
    <w:p w14:paraId="3DCCA25C" w14:textId="77777777" w:rsidR="006C12E9" w:rsidRPr="006C12E9" w:rsidRDefault="006C12E9" w:rsidP="006C12E9">
      <w:pPr>
        <w:jc w:val="left"/>
      </w:pPr>
    </w:p>
    <w:p w14:paraId="5FC53ECD" w14:textId="77777777" w:rsidR="006C12E9" w:rsidRPr="006C12E9" w:rsidRDefault="006C12E9" w:rsidP="006C12E9">
      <w:pPr>
        <w:jc w:val="left"/>
      </w:pPr>
      <w:r w:rsidRPr="006C12E9">
        <w:t xml:space="preserve">Categories of personal data processed (e.g. identification data (name, surname, username), contact details (telephone number, email address)): </w:t>
      </w:r>
    </w:p>
    <w:p w14:paraId="2D073862" w14:textId="77777777" w:rsidR="006C12E9" w:rsidRPr="006C12E9" w:rsidRDefault="006C12E9" w:rsidP="006C12E9">
      <w:pPr>
        <w:jc w:val="left"/>
      </w:pPr>
      <w:r w:rsidRPr="006C12E9">
        <w:t>. . . . . . . . . . . . . . . . . . . . . . . . . . . . . . . . . . . . . . . . . . . . . . . . . . . . . . . . . . . . . . . . . . . . . . . . . . . . . . . . . . . . . . . . . . . . . . . . . . . . . . . . . . . . . . . . . . . . . . . . . . . . . . . .</w:t>
      </w:r>
    </w:p>
    <w:p w14:paraId="090ACF63" w14:textId="77777777" w:rsidR="006C12E9" w:rsidRPr="006C12E9" w:rsidRDefault="006C12E9" w:rsidP="006C12E9">
      <w:pPr>
        <w:jc w:val="left"/>
      </w:pPr>
    </w:p>
    <w:p w14:paraId="0FD54BF3" w14:textId="77777777" w:rsidR="006C12E9" w:rsidRPr="006C12E9" w:rsidRDefault="006C12E9" w:rsidP="006C12E9">
      <w:pPr>
        <w:jc w:val="left"/>
      </w:pPr>
      <w:r w:rsidRPr="006C12E9">
        <w:t xml:space="preserve">Sensitive data processed (e.g. health data, biometric data): </w:t>
      </w:r>
    </w:p>
    <w:p w14:paraId="24201307" w14:textId="0D05F29D" w:rsidR="006C12E9" w:rsidRPr="006C12E9" w:rsidRDefault="006C12E9" w:rsidP="006C12E9">
      <w:pPr>
        <w:jc w:val="left"/>
        <w:rPr>
          <w:lang w:val="fr-FR"/>
        </w:rPr>
      </w:pPr>
      <w:r w:rsidRPr="006C12E9">
        <w:rPr>
          <w:lang w:val="fr-FR"/>
        </w:rPr>
        <w:t xml:space="preserve">. . . . . . . . . . . . . . . . . . . . . . . . . . . . . . . . . . . . . . . . . . . . . . . . . . . . . . . . . . . . . . . . . . . . . . . . . . . . . . . . . . . . . . . . . . . . . . . . . . . . . . . . . . . . . . . . . . . . . . . . . . . . . . . . . . . . . . . . . . . . . . . . . . . . . . . . . . . . . . . . . . . . . . . . . . . . . . . . . . . . . . . . . . . . . . . . . . . . . . . . . . . . . . . . . . . . . . . . . . . . . . . . . . . . . . . . . . . . . . . . . . . . .  . </w:t>
      </w:r>
    </w:p>
    <w:p w14:paraId="7D86AA2A" w14:textId="77777777" w:rsidR="006C12E9" w:rsidRPr="006C12E9" w:rsidRDefault="006C12E9" w:rsidP="006C12E9">
      <w:pPr>
        <w:jc w:val="left"/>
        <w:rPr>
          <w:lang w:val="fr-FR"/>
        </w:rPr>
      </w:pPr>
    </w:p>
    <w:p w14:paraId="323AF70F" w14:textId="77777777" w:rsidR="006C12E9" w:rsidRPr="006C12E9" w:rsidRDefault="006C12E9" w:rsidP="006C12E9">
      <w:pPr>
        <w:numPr>
          <w:ilvl w:val="0"/>
          <w:numId w:val="44"/>
        </w:numPr>
        <w:jc w:val="left"/>
      </w:pPr>
      <w:r w:rsidRPr="006C12E9">
        <w:t>In case of Sensitive Data processing, indicate applied restrictions or safeguards that fully take into consideration the nature of the data and the risks involved, such as for instance strict purpose limitation, access restrictions (including access only for staff having followed specialised training), keeping a record of access to the data, restrictions for onward transfers or additional security measures) :</w:t>
      </w:r>
    </w:p>
    <w:p w14:paraId="1B24C036" w14:textId="77777777" w:rsidR="006C12E9" w:rsidRPr="006C12E9" w:rsidRDefault="006C12E9" w:rsidP="006C12E9">
      <w:pPr>
        <w:jc w:val="left"/>
      </w:pPr>
      <w:r w:rsidRPr="006C12E9">
        <w:t xml:space="preserv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t>
      </w:r>
    </w:p>
    <w:p w14:paraId="6BEE8F36" w14:textId="77777777" w:rsidR="006C12E9" w:rsidRPr="006C12E9" w:rsidRDefault="006C12E9" w:rsidP="006C12E9">
      <w:pPr>
        <w:jc w:val="left"/>
      </w:pPr>
    </w:p>
    <w:p w14:paraId="39F90247" w14:textId="77777777" w:rsidR="006C12E9" w:rsidRPr="006C12E9" w:rsidRDefault="006C12E9" w:rsidP="006C12E9">
      <w:pPr>
        <w:jc w:val="left"/>
      </w:pPr>
      <w:r w:rsidRPr="006C12E9">
        <w:t>Nature of the processing (collection, recording, organization, storage, adaptation, modification, extraction, consultation, use, communication by transmission or dissemination or any other form of provision and/or combination). . . . . . . . . . . . . . . . . . . . . . . . . . . . . . . . . . . . . . . . . . . . . . . . . . . . . . . . . . . . . . . . . . . . . . . . . . . . . . .</w:t>
      </w:r>
    </w:p>
    <w:p w14:paraId="20D93AC8" w14:textId="77777777" w:rsidR="006C12E9" w:rsidRPr="006C12E9" w:rsidRDefault="006C12E9" w:rsidP="006C12E9">
      <w:pPr>
        <w:jc w:val="left"/>
      </w:pPr>
    </w:p>
    <w:p w14:paraId="48B0CE17" w14:textId="77777777" w:rsidR="006C12E9" w:rsidRPr="006C12E9" w:rsidRDefault="006C12E9" w:rsidP="006C12E9">
      <w:pPr>
        <w:jc w:val="left"/>
      </w:pPr>
      <w:r w:rsidRPr="006C12E9">
        <w:t xml:space="preserve">Purpose(s) for which Personal Data </w:t>
      </w:r>
      <w:proofErr w:type="gramStart"/>
      <w:r w:rsidRPr="006C12E9">
        <w:t>is processed</w:t>
      </w:r>
      <w:proofErr w:type="gramEnd"/>
      <w:r w:rsidRPr="006C12E9">
        <w:t xml:space="preserve"> on behalf of the Data Controller (e.g. to ensure payroll management, to conduct a satisfaction </w:t>
      </w:r>
      <w:proofErr w:type="gramStart"/>
      <w:r w:rsidRPr="006C12E9">
        <w:t>survey). . .</w:t>
      </w:r>
      <w:proofErr w:type="gramEnd"/>
      <w:r w:rsidRPr="006C12E9">
        <w:t xml:space="preserve"> . . . . . . . . . . . . . . . . . . . . . . . . . . . . . . . . . . . . . . . . . . . . . . . . . . . . . . . . . . . . . . . . . . . . . . . . </w:t>
      </w:r>
      <w:proofErr w:type="gramStart"/>
      <w:r w:rsidRPr="006C12E9">
        <w:t>. . . .</w:t>
      </w:r>
      <w:proofErr w:type="gramEnd"/>
    </w:p>
    <w:p w14:paraId="41DF347A" w14:textId="77777777" w:rsidR="006C12E9" w:rsidRPr="006C12E9" w:rsidRDefault="006C12E9" w:rsidP="006C12E9">
      <w:pPr>
        <w:jc w:val="left"/>
      </w:pPr>
    </w:p>
    <w:p w14:paraId="2AED0A48" w14:textId="77777777" w:rsidR="006C12E9" w:rsidRPr="006C12E9" w:rsidRDefault="006C12E9" w:rsidP="006C12E9">
      <w:pPr>
        <w:jc w:val="left"/>
      </w:pPr>
      <w:r w:rsidRPr="006C12E9">
        <w:t xml:space="preserve">Duration of the processing. . . . . . . . . . . . . . . . . . . . . . . . . . . . . . . . . . . . . . . . . . . . . . . . . . . . . . . . . . . . . . . . . . . . . . . . . . . </w:t>
      </w:r>
      <w:proofErr w:type="gramStart"/>
      <w:r w:rsidRPr="006C12E9">
        <w:t>. . . .</w:t>
      </w:r>
      <w:proofErr w:type="gramEnd"/>
    </w:p>
    <w:p w14:paraId="62B03D74" w14:textId="77777777" w:rsidR="006C12E9" w:rsidRPr="006C12E9" w:rsidRDefault="006C12E9" w:rsidP="006C12E9">
      <w:pPr>
        <w:jc w:val="left"/>
      </w:pPr>
    </w:p>
    <w:p w14:paraId="1E32680E" w14:textId="38850D5A" w:rsidR="006C12E9" w:rsidRPr="006C12E9" w:rsidRDefault="006C12E9" w:rsidP="006C12E9">
      <w:pPr>
        <w:jc w:val="left"/>
      </w:pPr>
      <w:r w:rsidRPr="006C12E9">
        <w:t xml:space="preserve">For processing </w:t>
      </w:r>
      <w:proofErr w:type="gramStart"/>
      <w:r w:rsidRPr="006C12E9">
        <w:t>carried out</w:t>
      </w:r>
      <w:proofErr w:type="gramEnd"/>
      <w:r w:rsidRPr="006C12E9">
        <w:t xml:space="preserve"> by </w:t>
      </w:r>
      <w:r>
        <w:t>Sub-Processor</w:t>
      </w:r>
      <w:r w:rsidRPr="006C12E9">
        <w:t xml:space="preserve">s, also specify subject matter, </w:t>
      </w:r>
      <w:proofErr w:type="gramStart"/>
      <w:r w:rsidRPr="006C12E9">
        <w:t>nature</w:t>
      </w:r>
      <w:proofErr w:type="gramEnd"/>
      <w:r w:rsidRPr="006C12E9">
        <w:t xml:space="preserve"> and duration of the processing. please complete Annex IV below. </w:t>
      </w:r>
    </w:p>
    <w:p w14:paraId="3CA2909C" w14:textId="528C1CAB" w:rsidR="00BB0837" w:rsidRPr="00BB0837" w:rsidRDefault="00BB0837" w:rsidP="00BB0837">
      <w:pPr>
        <w:jc w:val="left"/>
        <w:rPr>
          <w:rFonts w:cs="Arial"/>
          <w:sz w:val="20"/>
        </w:rPr>
      </w:pPr>
      <w:r>
        <w:rPr>
          <w:rFonts w:eastAsia="STZhongsong"/>
          <w:b/>
          <w:sz w:val="20"/>
        </w:rPr>
        <w:br/>
      </w:r>
    </w:p>
    <w:p w14:paraId="4392900E" w14:textId="6E4141A0" w:rsidR="00BB0837" w:rsidRDefault="00BB0837" w:rsidP="00BB0837">
      <w:pPr>
        <w:ind w:left="720"/>
        <w:rPr>
          <w:rFonts w:eastAsia="STZhongsong"/>
          <w:sz w:val="20"/>
        </w:rPr>
      </w:pPr>
    </w:p>
    <w:p w14:paraId="43BB8A78" w14:textId="77777777" w:rsidR="00BB0837" w:rsidRDefault="00BB0837" w:rsidP="00BB0837">
      <w:pPr>
        <w:ind w:left="720"/>
        <w:rPr>
          <w:rFonts w:eastAsia="STZhongsong"/>
          <w:sz w:val="20"/>
        </w:rPr>
      </w:pPr>
    </w:p>
    <w:p w14:paraId="2177D5DA" w14:textId="6D6797C0" w:rsidR="00BB0837" w:rsidRDefault="00BB0837" w:rsidP="00BB0837">
      <w:pPr>
        <w:keepNext/>
        <w:tabs>
          <w:tab w:val="left" w:pos="720"/>
        </w:tabs>
        <w:spacing w:after="240"/>
        <w:ind w:left="720"/>
        <w:rPr>
          <w:rFonts w:eastAsia="STZhongsong"/>
          <w:sz w:val="20"/>
        </w:rPr>
      </w:pPr>
    </w:p>
    <w:p w14:paraId="0B2DD7AA" w14:textId="1DDCA42D" w:rsidR="00BB0837" w:rsidRDefault="00BB0837">
      <w:pPr>
        <w:jc w:val="left"/>
        <w:rPr>
          <w:b/>
          <w:sz w:val="32"/>
          <w:u w:val="single"/>
        </w:rPr>
      </w:pPr>
      <w:r>
        <w:rPr>
          <w:b/>
          <w:sz w:val="32"/>
          <w:u w:val="single"/>
        </w:rPr>
        <w:br w:type="page"/>
      </w:r>
    </w:p>
    <w:p w14:paraId="2508045B" w14:textId="082A00D4" w:rsidR="00057065" w:rsidRPr="00211065" w:rsidRDefault="00374F42" w:rsidP="00057065">
      <w:pPr>
        <w:pStyle w:val="Titre2"/>
        <w:numPr>
          <w:ilvl w:val="0"/>
          <w:numId w:val="0"/>
        </w:numPr>
        <w:jc w:val="center"/>
        <w:rPr>
          <w:b/>
          <w:caps/>
          <w:sz w:val="32"/>
          <w:u w:val="single"/>
        </w:rPr>
      </w:pPr>
      <w:r>
        <w:rPr>
          <w:b/>
          <w:sz w:val="32"/>
          <w:u w:val="single"/>
        </w:rPr>
        <w:lastRenderedPageBreak/>
        <w:t xml:space="preserve">Appendix </w:t>
      </w:r>
      <w:r w:rsidR="004277D5">
        <w:rPr>
          <w:b/>
          <w:sz w:val="32"/>
          <w:u w:val="single"/>
        </w:rPr>
        <w:t xml:space="preserve">III </w:t>
      </w:r>
      <w:r w:rsidR="00057065">
        <w:rPr>
          <w:b/>
          <w:sz w:val="32"/>
          <w:u w:val="single"/>
        </w:rPr>
        <w:t xml:space="preserve">- </w:t>
      </w:r>
      <w:r w:rsidR="004277D5" w:rsidRPr="004277D5">
        <w:rPr>
          <w:b/>
          <w:sz w:val="32"/>
          <w:u w:val="single"/>
        </w:rPr>
        <w:t>Appropriate Technical and Organisational Measures</w:t>
      </w:r>
      <w:r w:rsidR="00057065">
        <w:rPr>
          <w:b/>
          <w:sz w:val="32"/>
          <w:u w:val="single"/>
        </w:rPr>
        <w:t xml:space="preserve"> </w:t>
      </w:r>
    </w:p>
    <w:p w14:paraId="3F9BEE0D" w14:textId="77777777" w:rsidR="00057065" w:rsidRDefault="00057065" w:rsidP="00057065">
      <w:pPr>
        <w:jc w:val="left"/>
        <w:rPr>
          <w:szCs w:val="22"/>
        </w:rPr>
      </w:pPr>
    </w:p>
    <w:p w14:paraId="5C083E24" w14:textId="77777777" w:rsidR="00057065" w:rsidRPr="00CE7407" w:rsidRDefault="00057065" w:rsidP="00EF50D1">
      <w:pPr>
        <w:keepNext/>
        <w:spacing w:line="252" w:lineRule="auto"/>
        <w:rPr>
          <w:b/>
          <w:caps/>
          <w:lang w:eastAsia="ja-JP"/>
        </w:rPr>
      </w:pPr>
      <w:r w:rsidRPr="00CE7407">
        <w:rPr>
          <w:b/>
          <w:caps/>
          <w:lang w:eastAsia="ja-JP"/>
        </w:rPr>
        <w:t>General Requirements</w:t>
      </w:r>
    </w:p>
    <w:p w14:paraId="4344C79D" w14:textId="77777777" w:rsidR="00057065" w:rsidRPr="00EF50D1" w:rsidRDefault="00057065" w:rsidP="00EF50D1">
      <w:pPr>
        <w:rPr>
          <w:sz w:val="20"/>
        </w:rPr>
      </w:pPr>
    </w:p>
    <w:p w14:paraId="40AAB863" w14:textId="3DEE5530" w:rsidR="00057065" w:rsidRDefault="00752A73" w:rsidP="009C41DF">
      <w:pPr>
        <w:pStyle w:val="Paragraphedeliste"/>
        <w:numPr>
          <w:ilvl w:val="0"/>
          <w:numId w:val="13"/>
        </w:numPr>
      </w:pPr>
      <w:r>
        <w:t xml:space="preserve">The </w:t>
      </w:r>
      <w:r w:rsidR="00057065" w:rsidRPr="00CE7407">
        <w:t xml:space="preserve">Supplier shall not </w:t>
      </w:r>
      <w:proofErr w:type="gramStart"/>
      <w:r w:rsidR="00057065" w:rsidRPr="00CE7407">
        <w:t>carry out</w:t>
      </w:r>
      <w:proofErr w:type="gramEnd"/>
      <w:r w:rsidR="00057065" w:rsidRPr="00CE7407">
        <w:t xml:space="preserve"> any act or make any omission which has, or could </w:t>
      </w:r>
      <w:proofErr w:type="gramStart"/>
      <w:r w:rsidR="00057065" w:rsidRPr="00CE7407">
        <w:t>reasonably be</w:t>
      </w:r>
      <w:proofErr w:type="gramEnd"/>
      <w:r w:rsidR="00057065" w:rsidRPr="00CE7407">
        <w:t xml:space="preserve"> expected to have, an adverse impact on </w:t>
      </w:r>
      <w:r w:rsidR="00EC1EF4">
        <w:t>Marionnaud</w:t>
      </w:r>
      <w:r w:rsidR="00EC1EF4" w:rsidRPr="00CE7407">
        <w:t xml:space="preserve"> </w:t>
      </w:r>
      <w:r w:rsidR="00057065" w:rsidRPr="00CE7407">
        <w:t xml:space="preserve">systems or </w:t>
      </w:r>
      <w:r w:rsidR="00EC1EF4">
        <w:t>Marionnaud</w:t>
      </w:r>
      <w:r>
        <w:t xml:space="preserve"> </w:t>
      </w:r>
      <w:r w:rsidR="00057065" w:rsidRPr="00CE7407">
        <w:t>Personal Data</w:t>
      </w:r>
      <w:proofErr w:type="gramStart"/>
      <w:r w:rsidR="00057065" w:rsidRPr="00CE7407">
        <w:t xml:space="preserve">.  </w:t>
      </w:r>
      <w:proofErr w:type="gramEnd"/>
    </w:p>
    <w:p w14:paraId="47AFD9D6" w14:textId="77777777" w:rsidR="007F3A2E" w:rsidRDefault="007F3A2E" w:rsidP="007F3A2E">
      <w:pPr>
        <w:pStyle w:val="Paragraphedeliste"/>
        <w:ind w:left="360"/>
      </w:pPr>
    </w:p>
    <w:p w14:paraId="52154672" w14:textId="6DE1A41D" w:rsidR="007F3A2E" w:rsidRDefault="007F3A2E" w:rsidP="009C41DF">
      <w:pPr>
        <w:pStyle w:val="Paragraphedeliste"/>
        <w:numPr>
          <w:ilvl w:val="0"/>
          <w:numId w:val="13"/>
        </w:numPr>
      </w:pPr>
      <w:r>
        <w:t>In assessing the appropriate level of security, the Supplier shall take due account of the state of the art, the costs of implementation, the nature, scope, context and purposes of processing and the risks involved for the data subjects.</w:t>
      </w:r>
    </w:p>
    <w:p w14:paraId="39A498ED" w14:textId="77777777" w:rsidR="00150BB8" w:rsidRDefault="00150BB8" w:rsidP="00150BB8">
      <w:pPr>
        <w:pStyle w:val="Paragraphedeliste"/>
      </w:pPr>
    </w:p>
    <w:p w14:paraId="0461DE94" w14:textId="255761ED" w:rsidR="00150BB8" w:rsidRPr="00CE7407" w:rsidRDefault="00150BB8" w:rsidP="009C41DF">
      <w:pPr>
        <w:pStyle w:val="Paragraphedeliste"/>
        <w:numPr>
          <w:ilvl w:val="0"/>
          <w:numId w:val="13"/>
        </w:numPr>
      </w:pPr>
      <w:r w:rsidRPr="00150BB8">
        <w:t xml:space="preserve">If the processing involves </w:t>
      </w:r>
      <w:r w:rsidR="006C12E9">
        <w:t>Sensitive D</w:t>
      </w:r>
      <w:r w:rsidRPr="00150BB8">
        <w:t xml:space="preserve">ata revealing racial or ethnic origin, political opinions, religious or philosophical beliefs, or trade union membership, genetic data or biometric data for the purpose of uniquely identifying a natural person, data concerning health or a person’s sex life or sexual orientation, or data relating to criminal convictions and offences, the </w:t>
      </w:r>
      <w:r>
        <w:t>Supplier</w:t>
      </w:r>
      <w:r w:rsidRPr="00150BB8">
        <w:t xml:space="preserve"> shall apply specific restrictions and/or additional safeguards.</w:t>
      </w:r>
    </w:p>
    <w:p w14:paraId="70708C72" w14:textId="77777777" w:rsidR="00057065" w:rsidRPr="00EF50D1" w:rsidRDefault="00057065" w:rsidP="00EF50D1">
      <w:pPr>
        <w:rPr>
          <w:sz w:val="20"/>
        </w:rPr>
      </w:pPr>
    </w:p>
    <w:p w14:paraId="28C8F37E" w14:textId="77777777" w:rsidR="00057065" w:rsidRPr="00CE7407" w:rsidRDefault="00057065" w:rsidP="00EF50D1">
      <w:pPr>
        <w:rPr>
          <w:b/>
        </w:rPr>
      </w:pPr>
      <w:commentRangeStart w:id="11"/>
      <w:r w:rsidRPr="00CE7407">
        <w:rPr>
          <w:b/>
        </w:rPr>
        <w:t>SECURITY STANDARDS</w:t>
      </w:r>
      <w:commentRangeEnd w:id="11"/>
      <w:r w:rsidR="00F22392">
        <w:rPr>
          <w:rStyle w:val="Marquedecommentaire"/>
        </w:rPr>
        <w:commentReference w:id="11"/>
      </w:r>
    </w:p>
    <w:p w14:paraId="4031E8D6" w14:textId="77777777" w:rsidR="00057065" w:rsidRPr="00CE7407" w:rsidRDefault="00057065" w:rsidP="00EF50D1"/>
    <w:p w14:paraId="55BE3F32" w14:textId="77777777" w:rsidR="00057065" w:rsidRPr="00CE7407" w:rsidRDefault="00057065" w:rsidP="00EF50D1">
      <w:pPr>
        <w:rPr>
          <w:b/>
          <w:i/>
        </w:rPr>
      </w:pPr>
      <w:r w:rsidRPr="00CE7407">
        <w:rPr>
          <w:b/>
          <w:i/>
        </w:rPr>
        <w:t>[</w:t>
      </w:r>
      <w:r w:rsidRPr="00CE7407">
        <w:rPr>
          <w:b/>
          <w:i/>
          <w:highlight w:val="yellow"/>
        </w:rPr>
        <w:t>Requirements for cloud services: e.g. hosting providers, SaaS tools</w:t>
      </w:r>
      <w:r w:rsidRPr="00CE7407">
        <w:rPr>
          <w:b/>
          <w:i/>
        </w:rPr>
        <w:t>]</w:t>
      </w:r>
    </w:p>
    <w:p w14:paraId="7E8B38C0" w14:textId="77777777" w:rsidR="00057065" w:rsidRPr="00CE7407" w:rsidRDefault="00057065" w:rsidP="00EF50D1">
      <w:pPr>
        <w:rPr>
          <w:i/>
        </w:rPr>
      </w:pPr>
    </w:p>
    <w:p w14:paraId="3E0D2AEA" w14:textId="19090D08" w:rsidR="00057065" w:rsidRPr="00CE7407" w:rsidRDefault="00752A73" w:rsidP="009C41DF">
      <w:pPr>
        <w:pStyle w:val="Paragraphedeliste"/>
        <w:numPr>
          <w:ilvl w:val="0"/>
          <w:numId w:val="13"/>
        </w:numPr>
        <w:rPr>
          <w:i/>
        </w:rPr>
      </w:pPr>
      <w:r>
        <w:t xml:space="preserve">The </w:t>
      </w:r>
      <w:r w:rsidR="00057065" w:rsidRPr="00CE7407">
        <w:t xml:space="preserve">Supplier </w:t>
      </w:r>
      <w:proofErr w:type="gramStart"/>
      <w:r w:rsidR="00057065" w:rsidRPr="00CE7407">
        <w:t>is registered</w:t>
      </w:r>
      <w:proofErr w:type="gramEnd"/>
      <w:r w:rsidR="00057065" w:rsidRPr="00CE7407">
        <w:t xml:space="preserve"> as part of the Cloud Security Alliance Security, </w:t>
      </w:r>
      <w:proofErr w:type="gramStart"/>
      <w:r w:rsidR="00057065" w:rsidRPr="00CE7407">
        <w:t>Trust</w:t>
      </w:r>
      <w:proofErr w:type="gramEnd"/>
      <w:r w:rsidR="00057065" w:rsidRPr="00CE7407">
        <w:t xml:space="preserve"> and Assurance Registry (STAR) Program – with the minimum level of registration as LEVEL ONE: CSA STAR Self-Assessment</w:t>
      </w:r>
      <w:proofErr w:type="gramStart"/>
      <w:r w:rsidR="00057065" w:rsidRPr="00CE7407">
        <w:t>.</w:t>
      </w:r>
      <w:r w:rsidR="00057065" w:rsidRPr="00CE7407">
        <w:rPr>
          <w:i/>
        </w:rPr>
        <w:t xml:space="preserve">  </w:t>
      </w:r>
      <w:proofErr w:type="gramEnd"/>
    </w:p>
    <w:p w14:paraId="1A3434F1" w14:textId="77777777" w:rsidR="00057065" w:rsidRPr="00CE7407" w:rsidRDefault="00057065" w:rsidP="00EF50D1">
      <w:pPr>
        <w:rPr>
          <w:i/>
        </w:rPr>
      </w:pPr>
    </w:p>
    <w:p w14:paraId="5FDFC489" w14:textId="77777777" w:rsidR="00057065" w:rsidRPr="00CE7407" w:rsidRDefault="00057065" w:rsidP="00EF50D1">
      <w:pPr>
        <w:rPr>
          <w:b/>
          <w:i/>
        </w:rPr>
      </w:pPr>
      <w:r w:rsidRPr="00CE7407">
        <w:rPr>
          <w:b/>
          <w:i/>
        </w:rPr>
        <w:t>[</w:t>
      </w:r>
      <w:r w:rsidRPr="00CE7407">
        <w:rPr>
          <w:b/>
          <w:i/>
          <w:highlight w:val="yellow"/>
        </w:rPr>
        <w:t>OR alternative wording in the case of a) cloud services provider not being CSA star registered or b) the supplier does provide IT services, but they are not in the cloud]</w:t>
      </w:r>
    </w:p>
    <w:p w14:paraId="2683A472" w14:textId="77777777" w:rsidR="00057065" w:rsidRPr="00EF50D1" w:rsidRDefault="00057065" w:rsidP="00EF50D1">
      <w:pPr>
        <w:rPr>
          <w:sz w:val="20"/>
        </w:rPr>
      </w:pPr>
    </w:p>
    <w:p w14:paraId="234879BD" w14:textId="7B46F531" w:rsidR="00057065" w:rsidRPr="00CE7407" w:rsidRDefault="00752A73" w:rsidP="009C41DF">
      <w:pPr>
        <w:pStyle w:val="Paragraphedeliste"/>
        <w:numPr>
          <w:ilvl w:val="0"/>
          <w:numId w:val="13"/>
        </w:numPr>
      </w:pPr>
      <w:r>
        <w:t xml:space="preserve">The </w:t>
      </w:r>
      <w:r w:rsidR="00057065" w:rsidRPr="00CE7407">
        <w:t>Supplier shall be ISO 27001 certified</w:t>
      </w:r>
      <w:r w:rsidR="00057065">
        <w:t xml:space="preserve">. </w:t>
      </w:r>
      <w:r w:rsidR="00057065" w:rsidRPr="00CE7407">
        <w:t xml:space="preserve">The scope of ISO 27001 certification shall include all the sites and teams which are delivering services to </w:t>
      </w:r>
      <w:r w:rsidR="00EC1EF4">
        <w:t>Marionnaud</w:t>
      </w:r>
      <w:proofErr w:type="gramStart"/>
      <w:r w:rsidR="00057065" w:rsidRPr="00CE7407">
        <w:t xml:space="preserve">.  </w:t>
      </w:r>
      <w:proofErr w:type="gramEnd"/>
    </w:p>
    <w:p w14:paraId="2E7316B6" w14:textId="77777777" w:rsidR="00057065" w:rsidRPr="00CE7407" w:rsidRDefault="00057065" w:rsidP="00EF50D1"/>
    <w:p w14:paraId="103B0FCC" w14:textId="6BA8B4AE" w:rsidR="00057065" w:rsidRPr="00CE7407" w:rsidRDefault="00752A73" w:rsidP="009C41DF">
      <w:pPr>
        <w:pStyle w:val="Paragraphedeliste"/>
        <w:numPr>
          <w:ilvl w:val="0"/>
          <w:numId w:val="13"/>
        </w:numPr>
        <w:rPr>
          <w:sz w:val="20"/>
        </w:rPr>
      </w:pPr>
      <w:r>
        <w:t xml:space="preserve">The </w:t>
      </w:r>
      <w:r w:rsidR="00057065" w:rsidRPr="00CE7407">
        <w:t xml:space="preserve">Supplier shall provide </w:t>
      </w:r>
      <w:r w:rsidR="00EC1EF4">
        <w:t>Marionnaud</w:t>
      </w:r>
      <w:r w:rsidR="00057065" w:rsidRPr="00CE7407">
        <w:t xml:space="preserve"> with the results of </w:t>
      </w:r>
      <w:r>
        <w:t xml:space="preserve">the </w:t>
      </w:r>
      <w:r w:rsidR="00057065" w:rsidRPr="00CE7407">
        <w:t xml:space="preserve">Supplier’s latest ISO 27001 certification audit and its Statement of Applicability promptly upon request by </w:t>
      </w:r>
      <w:r w:rsidR="00EC1EF4">
        <w:t>Marionnaud</w:t>
      </w:r>
      <w:r w:rsidR="00057065" w:rsidRPr="00CE7407">
        <w:t xml:space="preserve">. The results must include any findings, </w:t>
      </w:r>
      <w:proofErr w:type="gramStart"/>
      <w:r w:rsidR="00057065" w:rsidRPr="00CE7407">
        <w:t>observations</w:t>
      </w:r>
      <w:proofErr w:type="gramEnd"/>
      <w:r w:rsidR="00057065" w:rsidRPr="00CE7407">
        <w:t xml:space="preserve"> and non-conformities, together with associated mitigation plans and regular status updates for the mitigation work. </w:t>
      </w:r>
    </w:p>
    <w:p w14:paraId="44D9CA1E" w14:textId="77777777" w:rsidR="00057065" w:rsidRPr="00EF50D1" w:rsidRDefault="00057065" w:rsidP="00EF50D1">
      <w:pPr>
        <w:rPr>
          <w:sz w:val="20"/>
        </w:rPr>
      </w:pPr>
    </w:p>
    <w:p w14:paraId="722BC5E6" w14:textId="77777777" w:rsidR="00057065" w:rsidRPr="00AF3600" w:rsidRDefault="00057065" w:rsidP="00EF50D1">
      <w:pPr>
        <w:rPr>
          <w:b/>
          <w:i/>
        </w:rPr>
      </w:pPr>
      <w:r w:rsidRPr="00AF3600">
        <w:rPr>
          <w:b/>
          <w:i/>
        </w:rPr>
        <w:t>[</w:t>
      </w:r>
      <w:r w:rsidRPr="00AF3600">
        <w:rPr>
          <w:b/>
          <w:i/>
          <w:highlight w:val="yellow"/>
        </w:rPr>
        <w:t>OR alternative wording in the case of not being ISO certified</w:t>
      </w:r>
      <w:r w:rsidRPr="00AF3600">
        <w:rPr>
          <w:b/>
          <w:i/>
        </w:rPr>
        <w:t>]</w:t>
      </w:r>
    </w:p>
    <w:p w14:paraId="14540311" w14:textId="77777777" w:rsidR="00057065" w:rsidRPr="00CE7407" w:rsidRDefault="00057065" w:rsidP="00EF50D1">
      <w:pPr>
        <w:rPr>
          <w:i/>
          <w:sz w:val="24"/>
        </w:rPr>
      </w:pPr>
    </w:p>
    <w:p w14:paraId="7606560D" w14:textId="6B11B5C1" w:rsidR="00057065" w:rsidRPr="00CE7407" w:rsidRDefault="00752A73" w:rsidP="009C41DF">
      <w:pPr>
        <w:pStyle w:val="Paragraphedeliste"/>
        <w:numPr>
          <w:ilvl w:val="0"/>
          <w:numId w:val="13"/>
        </w:numPr>
      </w:pPr>
      <w:r>
        <w:t xml:space="preserve">The </w:t>
      </w:r>
      <w:r w:rsidR="00057065" w:rsidRPr="00CE7407">
        <w:t xml:space="preserve">Supplier shall, and shall procure that </w:t>
      </w:r>
      <w:r w:rsidR="008F7A5C">
        <w:t xml:space="preserve">the </w:t>
      </w:r>
      <w:r w:rsidR="00057065" w:rsidRPr="00CE7407">
        <w:t xml:space="preserve">Supplier’s sub-contractors and each Supplier </w:t>
      </w:r>
      <w:r w:rsidR="008F7A5C">
        <w:t>P</w:t>
      </w:r>
      <w:r w:rsidR="00057065" w:rsidRPr="00CE7407">
        <w:t xml:space="preserve">ersonnel shall, ensure that their security management in connection with the Services, at a minimum, is implemented in accordance with the </w:t>
      </w:r>
      <w:r w:rsidR="00B84887">
        <w:t>“</w:t>
      </w:r>
      <w:r w:rsidR="00057065" w:rsidRPr="00CE7407">
        <w:t>Controls</w:t>
      </w:r>
      <w:r w:rsidR="00B84887">
        <w:t>”</w:t>
      </w:r>
      <w:r w:rsidR="00057065" w:rsidRPr="00CE7407">
        <w:t xml:space="preserve"> and </w:t>
      </w:r>
      <w:r w:rsidR="00B84887">
        <w:t>“</w:t>
      </w:r>
      <w:r w:rsidR="00057065" w:rsidRPr="00CE7407">
        <w:t xml:space="preserve">Implementation </w:t>
      </w:r>
      <w:r w:rsidR="008F7A5C">
        <w:t>G</w:t>
      </w:r>
      <w:r w:rsidR="00057065" w:rsidRPr="00CE7407">
        <w:t>uidance</w:t>
      </w:r>
      <w:r w:rsidR="00B84887">
        <w:t>”</w:t>
      </w:r>
      <w:r w:rsidR="00057065" w:rsidRPr="00CE7407">
        <w:t xml:space="preserve"> as defined and set out in ISO 27001, including clearly defined security responsibilities, processes for risk management, access control, authorisation and administration, security design and configuration management, audit and assurance. </w:t>
      </w:r>
    </w:p>
    <w:p w14:paraId="6C20175F" w14:textId="77777777" w:rsidR="00057065" w:rsidRPr="00CE7407" w:rsidRDefault="00057065" w:rsidP="00EF50D1"/>
    <w:p w14:paraId="262D9205" w14:textId="42287910" w:rsidR="00057065" w:rsidRPr="00CE7407" w:rsidRDefault="008F7A5C" w:rsidP="009C41DF">
      <w:pPr>
        <w:pStyle w:val="Paragraphedeliste"/>
        <w:numPr>
          <w:ilvl w:val="0"/>
          <w:numId w:val="13"/>
        </w:numPr>
        <w:rPr>
          <w:i/>
        </w:rPr>
      </w:pPr>
      <w:r>
        <w:t xml:space="preserve">The </w:t>
      </w:r>
      <w:r w:rsidR="00057065" w:rsidRPr="00CE7407">
        <w:t xml:space="preserve">Supplier shall comply with security best practice as set out in ISO 27001 and ISO 27002 (or any standards replacing and or updating the same), and </w:t>
      </w:r>
      <w:r w:rsidR="00EC1EF4">
        <w:t>Marionnaud</w:t>
      </w:r>
      <w:r w:rsidR="00057065">
        <w:t xml:space="preserve"> </w:t>
      </w:r>
      <w:r w:rsidR="00057065" w:rsidRPr="00CE7407">
        <w:t xml:space="preserve">IT security team and its </w:t>
      </w:r>
      <w:r w:rsidR="00057065" w:rsidRPr="00CE7407">
        <w:lastRenderedPageBreak/>
        <w:t>delegates may review and confirm the ongoing existence and compliance and/</w:t>
      </w:r>
      <w:r>
        <w:t xml:space="preserve"> </w:t>
      </w:r>
      <w:r w:rsidR="00057065" w:rsidRPr="00CE7407">
        <w:t xml:space="preserve">or review, assess and confirm the adequacy of security management of </w:t>
      </w:r>
      <w:r>
        <w:t xml:space="preserve">the </w:t>
      </w:r>
      <w:r w:rsidR="00057065" w:rsidRPr="00CE7407">
        <w:t>Supplier and/</w:t>
      </w:r>
      <w:r>
        <w:t xml:space="preserve"> </w:t>
      </w:r>
      <w:r w:rsidR="00057065" w:rsidRPr="00CE7407">
        <w:t xml:space="preserve">or any sub-contractor of </w:t>
      </w:r>
      <w:r>
        <w:t xml:space="preserve">the </w:t>
      </w:r>
      <w:r w:rsidR="00057065" w:rsidRPr="00CE7407">
        <w:t>Supplier in relation to the provision of the Services</w:t>
      </w:r>
      <w:r w:rsidR="00057065" w:rsidRPr="00CE7407">
        <w:rPr>
          <w:i/>
        </w:rPr>
        <w:t>.</w:t>
      </w:r>
    </w:p>
    <w:p w14:paraId="3D47A30E" w14:textId="77777777" w:rsidR="00EF50D1" w:rsidRDefault="00EF50D1" w:rsidP="00EF50D1">
      <w:pPr>
        <w:rPr>
          <w:b/>
        </w:rPr>
      </w:pPr>
    </w:p>
    <w:p w14:paraId="004736BE" w14:textId="77777777" w:rsidR="00057065" w:rsidRPr="00CE7407" w:rsidRDefault="00057065" w:rsidP="00EF50D1">
      <w:pPr>
        <w:rPr>
          <w:b/>
        </w:rPr>
      </w:pPr>
      <w:r w:rsidRPr="00CE7407">
        <w:rPr>
          <w:b/>
        </w:rPr>
        <w:t>SECURITY ORGANISATION</w:t>
      </w:r>
    </w:p>
    <w:p w14:paraId="470BC4A8" w14:textId="77777777" w:rsidR="00057065" w:rsidRPr="00CE7407" w:rsidRDefault="00057065" w:rsidP="00EF50D1"/>
    <w:p w14:paraId="29842C43" w14:textId="5AC19F54" w:rsidR="00057065" w:rsidRPr="00CE7407" w:rsidRDefault="008F7A5C" w:rsidP="009C41DF">
      <w:pPr>
        <w:pStyle w:val="Paragraphedeliste"/>
        <w:numPr>
          <w:ilvl w:val="0"/>
          <w:numId w:val="13"/>
        </w:numPr>
        <w:rPr>
          <w:lang w:eastAsia="ja-JP"/>
        </w:rPr>
      </w:pPr>
      <w:r>
        <w:rPr>
          <w:lang w:eastAsia="ja-JP"/>
        </w:rPr>
        <w:t xml:space="preserve">The </w:t>
      </w:r>
      <w:r w:rsidR="00057065" w:rsidRPr="00CE7407">
        <w:rPr>
          <w:lang w:eastAsia="ja-JP"/>
        </w:rPr>
        <w:t xml:space="preserve">Supplier shall have an information security function, which has responsibility for ensuring good practice in </w:t>
      </w:r>
      <w:r w:rsidR="00057065" w:rsidRPr="00CE7407">
        <w:t>relation</w:t>
      </w:r>
      <w:r w:rsidR="00057065" w:rsidRPr="00CE7407">
        <w:rPr>
          <w:lang w:eastAsia="ja-JP"/>
        </w:rPr>
        <w:t xml:space="preserve"> to information security across </w:t>
      </w:r>
      <w:r>
        <w:rPr>
          <w:lang w:eastAsia="ja-JP"/>
        </w:rPr>
        <w:t xml:space="preserve">the </w:t>
      </w:r>
      <w:r w:rsidR="00057065" w:rsidRPr="00CE7407">
        <w:rPr>
          <w:lang w:eastAsia="ja-JP"/>
        </w:rPr>
        <w:t xml:space="preserve">Supplier’s organisation and in relation to the provision of the Services, including the publication of information security policies. </w:t>
      </w:r>
    </w:p>
    <w:p w14:paraId="4EA2D64A" w14:textId="77777777" w:rsidR="00057065" w:rsidRPr="00CE7407" w:rsidRDefault="00057065" w:rsidP="00EF50D1"/>
    <w:p w14:paraId="5803A774" w14:textId="1FD4B73C" w:rsidR="00057065" w:rsidRPr="00CE7407" w:rsidRDefault="00057065" w:rsidP="009C41DF">
      <w:pPr>
        <w:pStyle w:val="Paragraphedeliste"/>
        <w:numPr>
          <w:ilvl w:val="0"/>
          <w:numId w:val="13"/>
        </w:numPr>
        <w:rPr>
          <w:lang w:eastAsia="ja-JP"/>
        </w:rPr>
      </w:pPr>
      <w:r w:rsidRPr="00CE7407">
        <w:rPr>
          <w:lang w:eastAsia="ja-JP"/>
        </w:rPr>
        <w:t xml:space="preserve">The head of </w:t>
      </w:r>
      <w:r w:rsidR="008F7A5C">
        <w:rPr>
          <w:lang w:eastAsia="ja-JP"/>
        </w:rPr>
        <w:t xml:space="preserve">the </w:t>
      </w:r>
      <w:r w:rsidRPr="00CE7407">
        <w:rPr>
          <w:lang w:eastAsia="ja-JP"/>
        </w:rPr>
        <w:t xml:space="preserve">Supplier's information security function shall be responsible for information security across </w:t>
      </w:r>
      <w:r w:rsidR="008F7A5C">
        <w:rPr>
          <w:lang w:eastAsia="ja-JP"/>
        </w:rPr>
        <w:t xml:space="preserve">the </w:t>
      </w:r>
      <w:r w:rsidRPr="00CE7407">
        <w:t>Supplier’s</w:t>
      </w:r>
      <w:r w:rsidR="00EF50D1">
        <w:rPr>
          <w:lang w:eastAsia="ja-JP"/>
        </w:rPr>
        <w:t xml:space="preserve"> organisation.</w:t>
      </w:r>
    </w:p>
    <w:p w14:paraId="5D50C98B" w14:textId="77777777" w:rsidR="00EF50D1" w:rsidRPr="00CE7407" w:rsidRDefault="00EF50D1" w:rsidP="00EF50D1"/>
    <w:p w14:paraId="7F50C7F0" w14:textId="0C9B753C" w:rsidR="00057065" w:rsidRPr="00CE7407" w:rsidRDefault="008F7A5C" w:rsidP="009C41DF">
      <w:pPr>
        <w:pStyle w:val="Paragraphedeliste"/>
        <w:numPr>
          <w:ilvl w:val="0"/>
          <w:numId w:val="13"/>
        </w:numPr>
        <w:rPr>
          <w:lang w:eastAsia="ja-JP"/>
        </w:rPr>
      </w:pPr>
      <w:r>
        <w:rPr>
          <w:lang w:eastAsia="ja-JP"/>
        </w:rPr>
        <w:t xml:space="preserve">The </w:t>
      </w:r>
      <w:r w:rsidR="00057065" w:rsidRPr="00CE7407">
        <w:rPr>
          <w:lang w:eastAsia="ja-JP"/>
        </w:rPr>
        <w:t xml:space="preserve">Supplier shall ensure that </w:t>
      </w:r>
      <w:r>
        <w:rPr>
          <w:lang w:eastAsia="ja-JP"/>
        </w:rPr>
        <w:t xml:space="preserve">the </w:t>
      </w:r>
      <w:r w:rsidR="00057065" w:rsidRPr="00CE7407">
        <w:rPr>
          <w:lang w:eastAsia="ja-JP"/>
        </w:rPr>
        <w:t xml:space="preserve">Supplier's information security policies </w:t>
      </w:r>
      <w:proofErr w:type="gramStart"/>
      <w:r w:rsidR="00057065" w:rsidRPr="00CE7407">
        <w:rPr>
          <w:lang w:eastAsia="ja-JP"/>
        </w:rPr>
        <w:t>are at all times</w:t>
      </w:r>
      <w:proofErr w:type="gramEnd"/>
      <w:r w:rsidR="00057065" w:rsidRPr="00CE7407">
        <w:rPr>
          <w:lang w:eastAsia="ja-JP"/>
        </w:rPr>
        <w:t xml:space="preserve"> observed by</w:t>
      </w:r>
      <w:r>
        <w:rPr>
          <w:lang w:eastAsia="ja-JP"/>
        </w:rPr>
        <w:t xml:space="preserve"> the</w:t>
      </w:r>
      <w:r w:rsidR="00057065" w:rsidRPr="00CE7407">
        <w:rPr>
          <w:lang w:eastAsia="ja-JP"/>
        </w:rPr>
        <w:t xml:space="preserve"> Supplier </w:t>
      </w:r>
      <w:proofErr w:type="gramStart"/>
      <w:r w:rsidR="00057065" w:rsidRPr="00CE7407">
        <w:rPr>
          <w:lang w:eastAsia="ja-JP"/>
        </w:rPr>
        <w:t xml:space="preserve">in </w:t>
      </w:r>
      <w:r w:rsidR="00057065" w:rsidRPr="00CE7407">
        <w:t>the</w:t>
      </w:r>
      <w:r w:rsidR="00057065" w:rsidRPr="00CE7407">
        <w:rPr>
          <w:lang w:eastAsia="ja-JP"/>
        </w:rPr>
        <w:t xml:space="preserve"> course of</w:t>
      </w:r>
      <w:proofErr w:type="gramEnd"/>
      <w:r w:rsidR="00057065" w:rsidRPr="00CE7407">
        <w:rPr>
          <w:lang w:eastAsia="ja-JP"/>
        </w:rPr>
        <w:t xml:space="preserve"> providing the Services.</w:t>
      </w:r>
    </w:p>
    <w:p w14:paraId="59133859" w14:textId="77777777" w:rsidR="00057065" w:rsidRPr="00CE7407" w:rsidRDefault="00057065" w:rsidP="00EF50D1"/>
    <w:p w14:paraId="51659967" w14:textId="77777777" w:rsidR="00057065" w:rsidRPr="00CE7407" w:rsidRDefault="00057065" w:rsidP="00EF50D1">
      <w:pPr>
        <w:rPr>
          <w:b/>
        </w:rPr>
      </w:pPr>
      <w:r w:rsidRPr="00CE7407">
        <w:rPr>
          <w:b/>
        </w:rPr>
        <w:t>ACCESS MANAGEMENT</w:t>
      </w:r>
    </w:p>
    <w:p w14:paraId="41BAF3E9" w14:textId="77777777" w:rsidR="00057065" w:rsidRPr="00CE7407" w:rsidRDefault="00057065" w:rsidP="00EF50D1"/>
    <w:p w14:paraId="3C2C1646" w14:textId="12C84490" w:rsidR="00057065" w:rsidRPr="00CE7407" w:rsidRDefault="00057065" w:rsidP="009C41DF">
      <w:pPr>
        <w:pStyle w:val="Paragraphedeliste"/>
        <w:numPr>
          <w:ilvl w:val="0"/>
          <w:numId w:val="13"/>
        </w:numPr>
        <w:rPr>
          <w:lang w:eastAsia="ja-JP"/>
        </w:rPr>
      </w:pPr>
      <w:r w:rsidRPr="00CE7407">
        <w:rPr>
          <w:lang w:eastAsia="ja-JP"/>
        </w:rPr>
        <w:t xml:space="preserve">Where </w:t>
      </w:r>
      <w:r w:rsidR="005772F7">
        <w:rPr>
          <w:lang w:eastAsia="ja-JP"/>
        </w:rPr>
        <w:t xml:space="preserve">the </w:t>
      </w:r>
      <w:r w:rsidRPr="00CE7407">
        <w:rPr>
          <w:lang w:eastAsia="ja-JP"/>
        </w:rPr>
        <w:t xml:space="preserve">Supplier provides services connected directly to the </w:t>
      </w:r>
      <w:r w:rsidR="00EC1EF4">
        <w:t>Marionnaud</w:t>
      </w:r>
      <w:r>
        <w:rPr>
          <w:lang w:eastAsia="ja-JP"/>
        </w:rPr>
        <w:t xml:space="preserve"> systems</w:t>
      </w:r>
      <w:r w:rsidRPr="00CE7407">
        <w:rPr>
          <w:lang w:eastAsia="ja-JP"/>
        </w:rPr>
        <w:t xml:space="preserve">, </w:t>
      </w:r>
      <w:r w:rsidR="005772F7">
        <w:rPr>
          <w:lang w:eastAsia="ja-JP"/>
        </w:rPr>
        <w:t xml:space="preserve">the </w:t>
      </w:r>
      <w:r w:rsidRPr="00CE7407">
        <w:rPr>
          <w:lang w:eastAsia="ja-JP"/>
        </w:rPr>
        <w:t>Supplier must validat</w:t>
      </w:r>
      <w:r>
        <w:rPr>
          <w:lang w:eastAsia="ja-JP"/>
        </w:rPr>
        <w:t xml:space="preserve">e the identity of all </w:t>
      </w:r>
      <w:r w:rsidR="005772F7">
        <w:rPr>
          <w:lang w:eastAsia="ja-JP"/>
        </w:rPr>
        <w:t xml:space="preserve">the </w:t>
      </w:r>
      <w:r>
        <w:rPr>
          <w:lang w:eastAsia="ja-JP"/>
        </w:rPr>
        <w:t xml:space="preserve">Supplier </w:t>
      </w:r>
      <w:r w:rsidR="005772F7">
        <w:rPr>
          <w:lang w:eastAsia="ja-JP"/>
        </w:rPr>
        <w:t>P</w:t>
      </w:r>
      <w:r w:rsidRPr="00CE7407">
        <w:rPr>
          <w:lang w:eastAsia="ja-JP"/>
        </w:rPr>
        <w:t xml:space="preserve">ersonnel with access to </w:t>
      </w:r>
      <w:r w:rsidR="00EC1EF4">
        <w:t>Marionnaud</w:t>
      </w:r>
      <w:r>
        <w:rPr>
          <w:lang w:eastAsia="ja-JP"/>
        </w:rPr>
        <w:t xml:space="preserve"> s</w:t>
      </w:r>
      <w:r w:rsidRPr="00CE7407">
        <w:rPr>
          <w:lang w:eastAsia="ja-JP"/>
        </w:rPr>
        <w:t xml:space="preserve">ystems. </w:t>
      </w:r>
      <w:r w:rsidR="005772F7">
        <w:rPr>
          <w:lang w:eastAsia="ja-JP"/>
        </w:rPr>
        <w:t xml:space="preserve">The </w:t>
      </w:r>
      <w:r w:rsidRPr="00CE7407">
        <w:rPr>
          <w:lang w:eastAsia="ja-JP"/>
        </w:rPr>
        <w:t xml:space="preserve">Supplier must notify </w:t>
      </w:r>
      <w:r w:rsidR="00EC1EF4">
        <w:t>Marionnaud</w:t>
      </w:r>
      <w:r>
        <w:rPr>
          <w:lang w:eastAsia="ja-JP"/>
        </w:rPr>
        <w:t xml:space="preserve"> </w:t>
      </w:r>
      <w:r w:rsidRPr="00CE7407">
        <w:rPr>
          <w:lang w:eastAsia="ja-JP"/>
        </w:rPr>
        <w:t>upon re</w:t>
      </w:r>
      <w:r>
        <w:rPr>
          <w:lang w:eastAsia="ja-JP"/>
        </w:rPr>
        <w:t xml:space="preserve">quest of the names of </w:t>
      </w:r>
      <w:r w:rsidR="005772F7">
        <w:rPr>
          <w:lang w:eastAsia="ja-JP"/>
        </w:rPr>
        <w:t xml:space="preserve">the </w:t>
      </w:r>
      <w:r>
        <w:rPr>
          <w:lang w:eastAsia="ja-JP"/>
        </w:rPr>
        <w:t xml:space="preserve">Supplier </w:t>
      </w:r>
      <w:r w:rsidR="005772F7">
        <w:rPr>
          <w:lang w:eastAsia="ja-JP"/>
        </w:rPr>
        <w:t>P</w:t>
      </w:r>
      <w:r w:rsidRPr="00CE7407">
        <w:rPr>
          <w:lang w:eastAsia="ja-JP"/>
        </w:rPr>
        <w:t xml:space="preserve">ersonnel and the required and actual levels of access to </w:t>
      </w:r>
      <w:r w:rsidR="00EC1EF4">
        <w:t>Marionnaud</w:t>
      </w:r>
      <w:r w:rsidRPr="00CE7407">
        <w:rPr>
          <w:lang w:eastAsia="ja-JP"/>
        </w:rPr>
        <w:t xml:space="preserve"> information.</w:t>
      </w:r>
    </w:p>
    <w:p w14:paraId="025F531A" w14:textId="77777777" w:rsidR="00057065" w:rsidRPr="00CE7407" w:rsidRDefault="00057065" w:rsidP="00EF50D1"/>
    <w:p w14:paraId="1E03AD7E" w14:textId="2EEC5E25" w:rsidR="00057065" w:rsidRPr="00CE7407" w:rsidRDefault="005772F7" w:rsidP="009C41DF">
      <w:pPr>
        <w:pStyle w:val="Paragraphedeliste"/>
        <w:numPr>
          <w:ilvl w:val="0"/>
          <w:numId w:val="13"/>
        </w:numPr>
        <w:rPr>
          <w:lang w:eastAsia="ja-JP"/>
        </w:rPr>
      </w:pPr>
      <w:r>
        <w:rPr>
          <w:lang w:eastAsia="ja-JP"/>
        </w:rPr>
        <w:t xml:space="preserve">The </w:t>
      </w:r>
      <w:r w:rsidR="00057065" w:rsidRPr="00CE7407">
        <w:rPr>
          <w:lang w:eastAsia="ja-JP"/>
        </w:rPr>
        <w:t xml:space="preserve">Supplier will ensure that the obligations in </w:t>
      </w:r>
      <w:r>
        <w:rPr>
          <w:lang w:eastAsia="ja-JP"/>
        </w:rPr>
        <w:t>C</w:t>
      </w:r>
      <w:r w:rsidR="00057065">
        <w:rPr>
          <w:lang w:eastAsia="ja-JP"/>
        </w:rPr>
        <w:t>lause 1</w:t>
      </w:r>
      <w:r w:rsidR="00FC1A16">
        <w:rPr>
          <w:lang w:eastAsia="ja-JP"/>
        </w:rPr>
        <w:t>2</w:t>
      </w:r>
      <w:r w:rsidR="00057065" w:rsidRPr="00CE7407">
        <w:rPr>
          <w:lang w:eastAsia="ja-JP"/>
        </w:rPr>
        <w:t xml:space="preserve"> above are supported by internal audit trails and alert monitoring to enable proactive identification of breaches and enable investigations, and there are </w:t>
      </w:r>
      <w:r w:rsidR="00057065" w:rsidRPr="00CE7407">
        <w:t>clear</w:t>
      </w:r>
      <w:r w:rsidR="00057065" w:rsidRPr="00CE7407">
        <w:rPr>
          <w:lang w:eastAsia="ja-JP"/>
        </w:rPr>
        <w:t xml:space="preserve"> real time audit reports and user activity audit trails to keep track of who is looking at what, when and what changes have been made.</w:t>
      </w:r>
    </w:p>
    <w:p w14:paraId="0E23723A" w14:textId="77777777" w:rsidR="00057065" w:rsidRPr="00EF50D1" w:rsidRDefault="00057065" w:rsidP="00EF50D1"/>
    <w:p w14:paraId="00E1CF13" w14:textId="77777777" w:rsidR="00057065" w:rsidRDefault="00057065" w:rsidP="00EF50D1">
      <w:pPr>
        <w:rPr>
          <w:b/>
        </w:rPr>
      </w:pPr>
      <w:r w:rsidRPr="00BB79B7">
        <w:rPr>
          <w:b/>
        </w:rPr>
        <w:t xml:space="preserve">PHYSICAL SECURITY </w:t>
      </w:r>
    </w:p>
    <w:p w14:paraId="71D1C1A0" w14:textId="77777777" w:rsidR="00057065" w:rsidRPr="00EF50D1" w:rsidRDefault="00057065" w:rsidP="00EF50D1"/>
    <w:p w14:paraId="16FDFA09" w14:textId="27FAF173" w:rsidR="00057065" w:rsidRDefault="005772F7" w:rsidP="009C41DF">
      <w:pPr>
        <w:pStyle w:val="Paragraphedeliste"/>
        <w:numPr>
          <w:ilvl w:val="0"/>
          <w:numId w:val="13"/>
        </w:numPr>
        <w:rPr>
          <w:lang w:eastAsia="ja-JP"/>
        </w:rPr>
      </w:pPr>
      <w:r>
        <w:rPr>
          <w:lang w:eastAsia="ja-JP"/>
        </w:rPr>
        <w:t xml:space="preserve">The </w:t>
      </w:r>
      <w:r w:rsidR="00057065">
        <w:rPr>
          <w:lang w:eastAsia="ja-JP"/>
        </w:rPr>
        <w:t xml:space="preserve">Supplier is responsible for protecting </w:t>
      </w:r>
      <w:r w:rsidR="00EC1EF4">
        <w:t>Marionnaud</w:t>
      </w:r>
      <w:r w:rsidR="00F94063">
        <w:rPr>
          <w:lang w:eastAsia="ja-JP"/>
        </w:rPr>
        <w:t xml:space="preserve"> </w:t>
      </w:r>
      <w:r w:rsidR="00057065">
        <w:rPr>
          <w:lang w:eastAsia="ja-JP"/>
        </w:rPr>
        <w:t>Personal Data from harm through unauthorised physical access and/</w:t>
      </w:r>
      <w:r>
        <w:rPr>
          <w:lang w:eastAsia="ja-JP"/>
        </w:rPr>
        <w:t xml:space="preserve"> </w:t>
      </w:r>
      <w:r w:rsidR="00057065">
        <w:rPr>
          <w:lang w:eastAsia="ja-JP"/>
        </w:rPr>
        <w:t xml:space="preserve">or damage. This includes physical access controls such as protecting buildings against unauthorised access (e.g. by using locks, bolts or equivalent measures on vulnerable </w:t>
      </w:r>
      <w:r w:rsidR="00057065">
        <w:t>doors</w:t>
      </w:r>
      <w:r w:rsidR="00057065">
        <w:rPr>
          <w:lang w:eastAsia="ja-JP"/>
        </w:rPr>
        <w:t xml:space="preserve"> and windows), restricting physical access to critical areas to authorised staff only, supervising external parties when they are granted access and protecting communication links and data storage media.</w:t>
      </w:r>
    </w:p>
    <w:p w14:paraId="286DE14B" w14:textId="77777777" w:rsidR="00057065" w:rsidRDefault="00057065" w:rsidP="00EF50D1"/>
    <w:p w14:paraId="1A68D2AA" w14:textId="77777777" w:rsidR="00057065" w:rsidRPr="00CE7407" w:rsidRDefault="00057065" w:rsidP="00EF50D1">
      <w:pPr>
        <w:rPr>
          <w:b/>
        </w:rPr>
      </w:pPr>
      <w:r w:rsidRPr="00CE7407">
        <w:rPr>
          <w:b/>
        </w:rPr>
        <w:t>SECURITY</w:t>
      </w:r>
      <w:r w:rsidR="003B09DA">
        <w:rPr>
          <w:b/>
        </w:rPr>
        <w:t xml:space="preserve"> AND PRIVACY</w:t>
      </w:r>
      <w:r w:rsidRPr="00CE7407">
        <w:rPr>
          <w:b/>
        </w:rPr>
        <w:t xml:space="preserve"> REVIEW</w:t>
      </w:r>
    </w:p>
    <w:p w14:paraId="4266841F" w14:textId="77777777" w:rsidR="00057065" w:rsidRPr="00CE7407" w:rsidRDefault="00057065" w:rsidP="00EF50D1"/>
    <w:p w14:paraId="71E77439" w14:textId="61894B90" w:rsidR="00057065" w:rsidRPr="00CE7407" w:rsidRDefault="005772F7" w:rsidP="009C41DF">
      <w:pPr>
        <w:pStyle w:val="Paragraphedeliste"/>
        <w:numPr>
          <w:ilvl w:val="0"/>
          <w:numId w:val="13"/>
        </w:numPr>
        <w:rPr>
          <w:lang w:eastAsia="ja-JP"/>
        </w:rPr>
      </w:pPr>
      <w:bookmarkStart w:id="12" w:name="_Ref444860014"/>
      <w:r>
        <w:rPr>
          <w:lang w:eastAsia="ja-JP"/>
        </w:rPr>
        <w:t xml:space="preserve">The </w:t>
      </w:r>
      <w:r w:rsidR="00057065" w:rsidRPr="00CE7407">
        <w:rPr>
          <w:lang w:eastAsia="ja-JP"/>
        </w:rPr>
        <w:t xml:space="preserve">Supplier shall permit </w:t>
      </w:r>
      <w:r w:rsidR="00EC1EF4">
        <w:t>Marionnaud</w:t>
      </w:r>
      <w:r w:rsidR="00057065">
        <w:rPr>
          <w:lang w:eastAsia="ja-JP"/>
        </w:rPr>
        <w:t xml:space="preserve"> p</w:t>
      </w:r>
      <w:r w:rsidR="00057065" w:rsidRPr="00CE7407">
        <w:rPr>
          <w:lang w:eastAsia="ja-JP"/>
        </w:rPr>
        <w:t xml:space="preserve">ersonnel, authorised representatives and any party to whom </w:t>
      </w:r>
      <w:r w:rsidR="00EC1EF4">
        <w:t>Marionnaud</w:t>
      </w:r>
      <w:r w:rsidR="00057065">
        <w:rPr>
          <w:lang w:eastAsia="ja-JP"/>
        </w:rPr>
        <w:t xml:space="preserve"> </w:t>
      </w:r>
      <w:r w:rsidR="00057065" w:rsidRPr="00CE7407">
        <w:rPr>
          <w:lang w:eastAsia="ja-JP"/>
        </w:rPr>
        <w:t xml:space="preserve">is legally obliged to provide access or audit rights, to review and assess </w:t>
      </w:r>
      <w:r>
        <w:rPr>
          <w:lang w:eastAsia="ja-JP"/>
        </w:rPr>
        <w:t xml:space="preserve">the </w:t>
      </w:r>
      <w:r w:rsidR="00057065" w:rsidRPr="00CE7407">
        <w:rPr>
          <w:lang w:eastAsia="ja-JP"/>
        </w:rPr>
        <w:t xml:space="preserve">Supplier’s compliance with the obligations set out in </w:t>
      </w:r>
      <w:bookmarkEnd w:id="12"/>
      <w:r w:rsidR="00057065">
        <w:rPr>
          <w:lang w:eastAsia="ja-JP"/>
        </w:rPr>
        <w:t>th</w:t>
      </w:r>
      <w:r>
        <w:rPr>
          <w:lang w:eastAsia="ja-JP"/>
        </w:rPr>
        <w:t>e</w:t>
      </w:r>
      <w:r w:rsidR="00057065">
        <w:rPr>
          <w:lang w:eastAsia="ja-JP"/>
        </w:rPr>
        <w:t xml:space="preserve"> </w:t>
      </w:r>
      <w:r w:rsidR="003B09DA">
        <w:rPr>
          <w:lang w:eastAsia="ja-JP"/>
        </w:rPr>
        <w:t xml:space="preserve">Annex and </w:t>
      </w:r>
      <w:r>
        <w:rPr>
          <w:lang w:eastAsia="ja-JP"/>
        </w:rPr>
        <w:t xml:space="preserve">this </w:t>
      </w:r>
      <w:r w:rsidR="00057065">
        <w:rPr>
          <w:lang w:eastAsia="ja-JP"/>
        </w:rPr>
        <w:t xml:space="preserve">Appendix </w:t>
      </w:r>
      <w:r w:rsidR="00BB0837">
        <w:rPr>
          <w:lang w:eastAsia="ja-JP"/>
        </w:rPr>
        <w:t>2</w:t>
      </w:r>
      <w:r w:rsidR="003B09DA">
        <w:rPr>
          <w:lang w:eastAsia="ja-JP"/>
        </w:rPr>
        <w:t xml:space="preserve"> of the Annex</w:t>
      </w:r>
      <w:r w:rsidR="00057065">
        <w:rPr>
          <w:lang w:eastAsia="ja-JP"/>
        </w:rPr>
        <w:t xml:space="preserve"> (</w:t>
      </w:r>
      <w:r>
        <w:rPr>
          <w:lang w:eastAsia="ja-JP"/>
        </w:rPr>
        <w:t xml:space="preserve">the </w:t>
      </w:r>
      <w:r w:rsidR="00B84887">
        <w:rPr>
          <w:lang w:eastAsia="ja-JP"/>
        </w:rPr>
        <w:t>“</w:t>
      </w:r>
      <w:r w:rsidR="00057065" w:rsidRPr="005772F7">
        <w:rPr>
          <w:b/>
          <w:bCs/>
          <w:lang w:eastAsia="ja-JP"/>
        </w:rPr>
        <w:t>Security</w:t>
      </w:r>
      <w:r w:rsidR="003B09DA" w:rsidRPr="005772F7">
        <w:rPr>
          <w:b/>
          <w:bCs/>
          <w:lang w:eastAsia="ja-JP"/>
        </w:rPr>
        <w:t xml:space="preserve"> and Privacy</w:t>
      </w:r>
      <w:r w:rsidR="00057065" w:rsidRPr="005772F7">
        <w:rPr>
          <w:b/>
          <w:bCs/>
          <w:lang w:eastAsia="ja-JP"/>
        </w:rPr>
        <w:t xml:space="preserve"> Review</w:t>
      </w:r>
      <w:r w:rsidR="00B84887">
        <w:rPr>
          <w:lang w:eastAsia="ja-JP"/>
        </w:rPr>
        <w:t>”</w:t>
      </w:r>
      <w:r w:rsidR="00057065">
        <w:rPr>
          <w:lang w:eastAsia="ja-JP"/>
        </w:rPr>
        <w:t xml:space="preserve">).  </w:t>
      </w:r>
    </w:p>
    <w:p w14:paraId="57629C2D" w14:textId="77777777" w:rsidR="00057065" w:rsidRPr="00CE7407" w:rsidRDefault="00057065" w:rsidP="00EF50D1"/>
    <w:p w14:paraId="7D0E52B8" w14:textId="4C103D59" w:rsidR="00057065" w:rsidRPr="00CE7407" w:rsidRDefault="00057065" w:rsidP="009C41DF">
      <w:pPr>
        <w:pStyle w:val="Paragraphedeliste"/>
        <w:numPr>
          <w:ilvl w:val="0"/>
          <w:numId w:val="13"/>
        </w:numPr>
        <w:rPr>
          <w:lang w:eastAsia="ja-JP"/>
        </w:rPr>
      </w:pPr>
      <w:r w:rsidRPr="00CE7407">
        <w:rPr>
          <w:lang w:eastAsia="ja-JP"/>
        </w:rPr>
        <w:t>The</w:t>
      </w:r>
      <w:r>
        <w:rPr>
          <w:lang w:eastAsia="ja-JP"/>
        </w:rPr>
        <w:t xml:space="preserve"> reviewers noted in </w:t>
      </w:r>
      <w:r w:rsidR="00D1676B">
        <w:rPr>
          <w:lang w:eastAsia="ja-JP"/>
        </w:rPr>
        <w:t>C</w:t>
      </w:r>
      <w:r>
        <w:rPr>
          <w:lang w:eastAsia="ja-JP"/>
        </w:rPr>
        <w:t>lause 1</w:t>
      </w:r>
      <w:r w:rsidR="00FC1A16">
        <w:rPr>
          <w:lang w:eastAsia="ja-JP"/>
        </w:rPr>
        <w:t>5</w:t>
      </w:r>
      <w:r w:rsidR="003B09DA">
        <w:rPr>
          <w:lang w:eastAsia="ja-JP"/>
        </w:rPr>
        <w:t xml:space="preserve"> </w:t>
      </w:r>
      <w:r w:rsidRPr="00CE7407">
        <w:rPr>
          <w:lang w:eastAsia="ja-JP"/>
        </w:rPr>
        <w:t xml:space="preserve">above shall be entitled to, in respect of </w:t>
      </w:r>
      <w:r w:rsidR="005772F7">
        <w:rPr>
          <w:lang w:eastAsia="ja-JP"/>
        </w:rPr>
        <w:t xml:space="preserve">the </w:t>
      </w:r>
      <w:r w:rsidRPr="00CE7407">
        <w:rPr>
          <w:lang w:eastAsia="ja-JP"/>
        </w:rPr>
        <w:t>Supplier, and /or its sub</w:t>
      </w:r>
      <w:r w:rsidR="000E38A7">
        <w:rPr>
          <w:lang w:eastAsia="ja-JP"/>
        </w:rPr>
        <w:t>-</w:t>
      </w:r>
      <w:r w:rsidRPr="00CE7407">
        <w:rPr>
          <w:lang w:eastAsia="ja-JP"/>
        </w:rPr>
        <w:t xml:space="preserve">contractors, access the premises controlled by them, extract any </w:t>
      </w:r>
      <w:r w:rsidR="00EC1EF4" w:rsidRPr="00EC1EF4">
        <w:rPr>
          <w:lang w:eastAsia="ja-JP"/>
        </w:rPr>
        <w:t>Marionnaud</w:t>
      </w:r>
      <w:r>
        <w:rPr>
          <w:lang w:eastAsia="ja-JP"/>
        </w:rPr>
        <w:t xml:space="preserve"> </w:t>
      </w:r>
      <w:r w:rsidRPr="00CE7407">
        <w:rPr>
          <w:lang w:eastAsia="ja-JP"/>
        </w:rPr>
        <w:t xml:space="preserve">Personal Data held on their IT systems, inspect their security risk management controls and procedures, and interview </w:t>
      </w:r>
      <w:r w:rsidR="005772F7">
        <w:rPr>
          <w:lang w:eastAsia="ja-JP"/>
        </w:rPr>
        <w:t xml:space="preserve">the </w:t>
      </w:r>
      <w:r w:rsidRPr="00CE7407">
        <w:rPr>
          <w:lang w:eastAsia="ja-JP"/>
        </w:rPr>
        <w:t>Suppli</w:t>
      </w:r>
      <w:r>
        <w:rPr>
          <w:lang w:eastAsia="ja-JP"/>
        </w:rPr>
        <w:t xml:space="preserve">er </w:t>
      </w:r>
      <w:r w:rsidR="005772F7">
        <w:rPr>
          <w:lang w:eastAsia="ja-JP"/>
        </w:rPr>
        <w:t>P</w:t>
      </w:r>
      <w:r w:rsidRPr="00CE7407">
        <w:rPr>
          <w:lang w:eastAsia="ja-JP"/>
        </w:rPr>
        <w:t>ersonnel in order to assess compliance with the obligations set out in th</w:t>
      </w:r>
      <w:r w:rsidR="005772F7">
        <w:rPr>
          <w:lang w:eastAsia="ja-JP"/>
        </w:rPr>
        <w:t>e</w:t>
      </w:r>
      <w:r w:rsidRPr="00CE7407">
        <w:rPr>
          <w:lang w:eastAsia="ja-JP"/>
        </w:rPr>
        <w:t xml:space="preserve"> </w:t>
      </w:r>
      <w:r w:rsidR="003B09DA">
        <w:rPr>
          <w:lang w:eastAsia="ja-JP"/>
        </w:rPr>
        <w:t xml:space="preserve">Annex and </w:t>
      </w:r>
      <w:r w:rsidR="005772F7">
        <w:rPr>
          <w:lang w:eastAsia="ja-JP"/>
        </w:rPr>
        <w:t xml:space="preserve">this </w:t>
      </w:r>
      <w:r>
        <w:rPr>
          <w:lang w:eastAsia="ja-JP"/>
        </w:rPr>
        <w:t>Appendix</w:t>
      </w:r>
      <w:r w:rsidR="00374F42">
        <w:rPr>
          <w:lang w:eastAsia="ja-JP"/>
        </w:rPr>
        <w:t xml:space="preserve"> </w:t>
      </w:r>
      <w:r w:rsidR="00BB0837">
        <w:rPr>
          <w:lang w:eastAsia="ja-JP"/>
        </w:rPr>
        <w:t>2</w:t>
      </w:r>
      <w:r w:rsidR="003B09DA">
        <w:rPr>
          <w:lang w:eastAsia="ja-JP"/>
        </w:rPr>
        <w:t xml:space="preserve"> of the Annex</w:t>
      </w:r>
      <w:r>
        <w:rPr>
          <w:lang w:eastAsia="ja-JP"/>
        </w:rPr>
        <w:t xml:space="preserve">. </w:t>
      </w:r>
    </w:p>
    <w:p w14:paraId="29885E06" w14:textId="77777777" w:rsidR="00057065" w:rsidRPr="00CE7407" w:rsidRDefault="00057065" w:rsidP="00EF50D1"/>
    <w:p w14:paraId="6F8BC559" w14:textId="260E6875" w:rsidR="00057065" w:rsidRPr="00CE7407" w:rsidRDefault="00057065" w:rsidP="009C41DF">
      <w:pPr>
        <w:pStyle w:val="Paragraphedeliste"/>
        <w:numPr>
          <w:ilvl w:val="0"/>
          <w:numId w:val="13"/>
        </w:numPr>
        <w:rPr>
          <w:lang w:eastAsia="ja-JP"/>
        </w:rPr>
      </w:pPr>
      <w:r>
        <w:t xml:space="preserve">Subject to </w:t>
      </w:r>
      <w:r w:rsidR="00D1676B">
        <w:t>C</w:t>
      </w:r>
      <w:r>
        <w:t>lause 1</w:t>
      </w:r>
      <w:r w:rsidR="00FC1A16">
        <w:t>8</w:t>
      </w:r>
      <w:r w:rsidRPr="00CE7407">
        <w:t xml:space="preserve"> below, </w:t>
      </w:r>
      <w:r w:rsidR="00EC1EF4">
        <w:t>Marionnaud</w:t>
      </w:r>
      <w:r>
        <w:t xml:space="preserve"> </w:t>
      </w:r>
      <w:r w:rsidRPr="00CE7407">
        <w:t xml:space="preserve">shall </w:t>
      </w:r>
      <w:proofErr w:type="gramStart"/>
      <w:r w:rsidRPr="00CE7407">
        <w:t>be entitled</w:t>
      </w:r>
      <w:proofErr w:type="gramEnd"/>
      <w:r w:rsidRPr="00CE7407">
        <w:t xml:space="preserve"> to conduct a review in accordance with this</w:t>
      </w:r>
      <w:r w:rsidRPr="00CE7407">
        <w:rPr>
          <w:lang w:eastAsia="ja-JP"/>
        </w:rPr>
        <w:t xml:space="preserve"> </w:t>
      </w:r>
      <w:r w:rsidR="00374F42">
        <w:rPr>
          <w:lang w:eastAsia="ja-JP"/>
        </w:rPr>
        <w:t xml:space="preserve">Appendix </w:t>
      </w:r>
      <w:r w:rsidR="00BB0837">
        <w:rPr>
          <w:lang w:eastAsia="ja-JP"/>
        </w:rPr>
        <w:t>2</w:t>
      </w:r>
      <w:r w:rsidR="00374F42">
        <w:rPr>
          <w:lang w:eastAsia="ja-JP"/>
        </w:rPr>
        <w:t xml:space="preserve"> </w:t>
      </w:r>
      <w:r w:rsidR="003B09DA">
        <w:rPr>
          <w:lang w:eastAsia="ja-JP"/>
        </w:rPr>
        <w:t>of the Annex</w:t>
      </w:r>
      <w:r w:rsidRPr="00CE7407">
        <w:rPr>
          <w:lang w:eastAsia="ja-JP"/>
        </w:rPr>
        <w:t xml:space="preserve"> no more than once per annum. </w:t>
      </w:r>
    </w:p>
    <w:p w14:paraId="601ED7DF" w14:textId="77777777" w:rsidR="00057065" w:rsidRPr="00CE7407" w:rsidRDefault="00057065" w:rsidP="00EF50D1"/>
    <w:p w14:paraId="1A4C7F9F" w14:textId="12DE6E1E" w:rsidR="00057065" w:rsidRDefault="005772F7" w:rsidP="009C41DF">
      <w:pPr>
        <w:pStyle w:val="Paragraphedeliste"/>
        <w:numPr>
          <w:ilvl w:val="0"/>
          <w:numId w:val="13"/>
        </w:numPr>
        <w:rPr>
          <w:lang w:eastAsia="ja-JP"/>
        </w:rPr>
      </w:pPr>
      <w:r>
        <w:rPr>
          <w:lang w:eastAsia="ja-JP"/>
        </w:rPr>
        <w:t xml:space="preserve">The </w:t>
      </w:r>
      <w:r w:rsidR="00057065" w:rsidRPr="00CE7407">
        <w:rPr>
          <w:lang w:eastAsia="ja-JP"/>
        </w:rPr>
        <w:t>Supplier and/</w:t>
      </w:r>
      <w:r>
        <w:rPr>
          <w:lang w:eastAsia="ja-JP"/>
        </w:rPr>
        <w:t xml:space="preserve"> </w:t>
      </w:r>
      <w:r w:rsidR="00057065" w:rsidRPr="00CE7407">
        <w:rPr>
          <w:lang w:eastAsia="ja-JP"/>
        </w:rPr>
        <w:t>or its sub</w:t>
      </w:r>
      <w:r w:rsidR="000E38A7">
        <w:rPr>
          <w:lang w:eastAsia="ja-JP"/>
        </w:rPr>
        <w:t>-</w:t>
      </w:r>
      <w:r w:rsidR="00057065" w:rsidRPr="00CE7407">
        <w:rPr>
          <w:lang w:eastAsia="ja-JP"/>
        </w:rPr>
        <w:t xml:space="preserve">contractors (as applicable) shall remediate any failures identified by the Security </w:t>
      </w:r>
      <w:r w:rsidR="003B09DA">
        <w:rPr>
          <w:lang w:eastAsia="ja-JP"/>
        </w:rPr>
        <w:t xml:space="preserve">and Privacy </w:t>
      </w:r>
      <w:r w:rsidR="00057065" w:rsidRPr="00CE7407">
        <w:rPr>
          <w:lang w:eastAsia="ja-JP"/>
        </w:rPr>
        <w:t xml:space="preserve">Review as directed by </w:t>
      </w:r>
      <w:r w:rsidR="00EC1EF4">
        <w:t>Marionnaud</w:t>
      </w:r>
      <w:r w:rsidR="00057065" w:rsidRPr="00CE7407">
        <w:rPr>
          <w:lang w:eastAsia="ja-JP"/>
        </w:rPr>
        <w:t xml:space="preserve">, including developing a comprehensive remediation solution for identified gaps and obtain </w:t>
      </w:r>
      <w:r w:rsidR="00EC1EF4">
        <w:t>Marionnaud</w:t>
      </w:r>
      <w:r w:rsidR="00057065">
        <w:rPr>
          <w:lang w:eastAsia="ja-JP"/>
        </w:rPr>
        <w:t xml:space="preserve"> </w:t>
      </w:r>
      <w:r w:rsidR="00057065" w:rsidRPr="00CE7407">
        <w:rPr>
          <w:lang w:eastAsia="ja-JP"/>
        </w:rPr>
        <w:t xml:space="preserve">approval for implementation. </w:t>
      </w:r>
      <w:proofErr w:type="gramStart"/>
      <w:r w:rsidR="00057065" w:rsidRPr="00CE7407">
        <w:rPr>
          <w:lang w:eastAsia="ja-JP"/>
        </w:rPr>
        <w:t xml:space="preserve">The cost of </w:t>
      </w:r>
      <w:r w:rsidR="00057065" w:rsidRPr="00CE7407">
        <w:t>remediation</w:t>
      </w:r>
      <w:r w:rsidR="00057065" w:rsidRPr="00CE7407">
        <w:rPr>
          <w:lang w:eastAsia="ja-JP"/>
        </w:rPr>
        <w:t xml:space="preserve"> shall be borne by the Supplier</w:t>
      </w:r>
      <w:proofErr w:type="gramEnd"/>
      <w:r w:rsidR="00057065" w:rsidRPr="00CE7407">
        <w:rPr>
          <w:lang w:eastAsia="ja-JP"/>
        </w:rPr>
        <w:t xml:space="preserve"> and/</w:t>
      </w:r>
      <w:r>
        <w:rPr>
          <w:lang w:eastAsia="ja-JP"/>
        </w:rPr>
        <w:t xml:space="preserve"> </w:t>
      </w:r>
      <w:r w:rsidR="00057065" w:rsidRPr="00CE7407">
        <w:rPr>
          <w:lang w:eastAsia="ja-JP"/>
        </w:rPr>
        <w:t>or its sub</w:t>
      </w:r>
      <w:r w:rsidR="000E38A7">
        <w:rPr>
          <w:lang w:eastAsia="ja-JP"/>
        </w:rPr>
        <w:t>-</w:t>
      </w:r>
      <w:r w:rsidR="00057065" w:rsidRPr="00CE7407">
        <w:rPr>
          <w:lang w:eastAsia="ja-JP"/>
        </w:rPr>
        <w:t>contractors (as applicable).</w:t>
      </w:r>
    </w:p>
    <w:p w14:paraId="246C5A0C" w14:textId="56DBB08C" w:rsidR="0083231F" w:rsidRDefault="0083231F" w:rsidP="0083231F">
      <w:pPr>
        <w:rPr>
          <w:lang w:eastAsia="ja-JP"/>
        </w:rPr>
      </w:pPr>
    </w:p>
    <w:p w14:paraId="6073C83B" w14:textId="77777777" w:rsidR="0083231F" w:rsidRPr="00CE7407" w:rsidRDefault="0083231F" w:rsidP="0083231F">
      <w:pPr>
        <w:rPr>
          <w:lang w:eastAsia="ja-JP"/>
        </w:rPr>
      </w:pPr>
    </w:p>
    <w:p w14:paraId="76BB5287" w14:textId="77777777" w:rsidR="0083231F" w:rsidRPr="00B71A9C" w:rsidRDefault="0083231F" w:rsidP="0083231F">
      <w:pPr>
        <w:rPr>
          <w:b/>
          <w:bCs/>
        </w:rPr>
      </w:pPr>
      <w:r w:rsidRPr="00B71A9C">
        <w:rPr>
          <w:b/>
          <w:bCs/>
        </w:rPr>
        <w:t>EXPLANATORY NOTE:</w:t>
      </w:r>
    </w:p>
    <w:p w14:paraId="11A3159B" w14:textId="77777777" w:rsidR="00562668" w:rsidRDefault="00562668" w:rsidP="0083231F"/>
    <w:p w14:paraId="0B59E94D" w14:textId="57F94A45" w:rsidR="0083231F" w:rsidRDefault="0083231F" w:rsidP="0083231F">
      <w:r>
        <w:t xml:space="preserve">The technical and organisational measures need to </w:t>
      </w:r>
      <w:proofErr w:type="gramStart"/>
      <w:r>
        <w:t>be described</w:t>
      </w:r>
      <w:proofErr w:type="gramEnd"/>
      <w:r>
        <w:t xml:space="preserve"> concretely and not in a generic manner.</w:t>
      </w:r>
    </w:p>
    <w:p w14:paraId="12308FAC" w14:textId="77777777" w:rsidR="006C12E9" w:rsidRDefault="006C12E9" w:rsidP="0083231F"/>
    <w:p w14:paraId="5B2DAD5A" w14:textId="360252D5" w:rsidR="006C12E9" w:rsidRDefault="0083231F" w:rsidP="0083231F">
      <w:r>
        <w:t xml:space="preserve">Description of the technical and organisational security measures implemented by the </w:t>
      </w:r>
      <w:r w:rsidR="006C12E9">
        <w:t>Supplier</w:t>
      </w:r>
      <w:r>
        <w:t xml:space="preserve"> (including any relevant certifications) to ensure an appropriate level of security, </w:t>
      </w:r>
      <w:proofErr w:type="gramStart"/>
      <w:r>
        <w:t>taking into account</w:t>
      </w:r>
      <w:proofErr w:type="gramEnd"/>
      <w:r>
        <w:t xml:space="preserve"> the nature, scope, </w:t>
      </w:r>
      <w:proofErr w:type="gramStart"/>
      <w:r>
        <w:t>context</w:t>
      </w:r>
      <w:proofErr w:type="gramEnd"/>
      <w:r>
        <w:t xml:space="preserve"> and purpose of the processing, as well as the risks for the rights and freedoms of natural </w:t>
      </w:r>
      <w:proofErr w:type="gramStart"/>
      <w:r>
        <w:t>persons</w:t>
      </w:r>
      <w:r w:rsidR="006C12E9">
        <w:t xml:space="preserve"> :</w:t>
      </w:r>
      <w:proofErr w:type="gramEnd"/>
      <w:r w:rsidR="006C12E9">
        <w:t xml:space="preserve"> </w:t>
      </w:r>
    </w:p>
    <w:p w14:paraId="12C67F9C" w14:textId="77777777" w:rsidR="006C12E9" w:rsidRDefault="006C12E9" w:rsidP="006C12E9">
      <w:pPr>
        <w:pStyle w:val="Sansinterligne"/>
        <w:tabs>
          <w:tab w:val="left" w:pos="567"/>
          <w:tab w:val="left" w:pos="709"/>
          <w:tab w:val="left" w:pos="851"/>
          <w:tab w:val="left" w:pos="5245"/>
        </w:tabs>
        <w:rPr>
          <w:szCs w:val="22"/>
          <w:lang w:val="fr-FR"/>
        </w:rPr>
      </w:pPr>
      <w:r>
        <w:rPr>
          <w:szCs w:val="22"/>
          <w:lang w:val="fr-FR"/>
        </w:rPr>
        <w:t>………………………………………………………………………………………………………………………………………………………………………………………………………………………....……………………………………………………………………………………………………………………………………………………………………………………………………………………………………………………………………………………………………………………………………....</w:t>
      </w:r>
    </w:p>
    <w:p w14:paraId="6F785C92" w14:textId="77777777" w:rsidR="006C12E9" w:rsidRDefault="006C12E9" w:rsidP="0083231F"/>
    <w:p w14:paraId="29661757" w14:textId="77777777" w:rsidR="006C12E9" w:rsidRDefault="006C12E9" w:rsidP="0083231F"/>
    <w:p w14:paraId="1357E3F3" w14:textId="02603CF3" w:rsidR="0083231F" w:rsidRPr="006C12E9" w:rsidRDefault="0083231F" w:rsidP="0083231F">
      <w:pPr>
        <w:rPr>
          <w:u w:val="single"/>
        </w:rPr>
      </w:pPr>
      <w:r w:rsidRPr="006C12E9">
        <w:rPr>
          <w:u w:val="single"/>
        </w:rPr>
        <w:t xml:space="preserve">Examples of </w:t>
      </w:r>
      <w:proofErr w:type="gramStart"/>
      <w:r w:rsidRPr="006C12E9">
        <w:rPr>
          <w:u w:val="single"/>
        </w:rPr>
        <w:t>possible measures</w:t>
      </w:r>
      <w:proofErr w:type="gramEnd"/>
      <w:r w:rsidRPr="006C12E9">
        <w:rPr>
          <w:u w:val="single"/>
        </w:rPr>
        <w:t>:</w:t>
      </w:r>
    </w:p>
    <w:p w14:paraId="2DD0A4DD" w14:textId="77777777" w:rsidR="0083231F" w:rsidRDefault="0083231F" w:rsidP="0083231F">
      <w:r>
        <w:t>Measures of pseudonymisation and encryption of personal data</w:t>
      </w:r>
    </w:p>
    <w:p w14:paraId="385185FB" w14:textId="77777777" w:rsidR="0083231F" w:rsidRDefault="0083231F" w:rsidP="0083231F">
      <w:r>
        <w:t xml:space="preserve">Measures for ensuring ongoing confidentiality, integrity, </w:t>
      </w:r>
      <w:proofErr w:type="gramStart"/>
      <w:r>
        <w:t>availability</w:t>
      </w:r>
      <w:proofErr w:type="gramEnd"/>
      <w:r>
        <w:t xml:space="preserve"> and resilience of processing systems and </w:t>
      </w:r>
      <w:proofErr w:type="gramStart"/>
      <w:r>
        <w:t>services</w:t>
      </w:r>
      <w:proofErr w:type="gramEnd"/>
    </w:p>
    <w:p w14:paraId="2A8DC3E7" w14:textId="77777777" w:rsidR="0083231F" w:rsidRDefault="0083231F" w:rsidP="0083231F">
      <w:r>
        <w:t xml:space="preserve">Measures for ensuring the ability to restore the availability and access to personal data in a timely manner in the event of a physical or technical </w:t>
      </w:r>
      <w:proofErr w:type="gramStart"/>
      <w:r>
        <w:t>incident</w:t>
      </w:r>
      <w:proofErr w:type="gramEnd"/>
    </w:p>
    <w:p w14:paraId="1BA146F8" w14:textId="77777777" w:rsidR="0083231F" w:rsidRDefault="0083231F" w:rsidP="0083231F">
      <w:r>
        <w:t xml:space="preserve">Processes for regularly testing, </w:t>
      </w:r>
      <w:proofErr w:type="gramStart"/>
      <w:r>
        <w:t>assessing</w:t>
      </w:r>
      <w:proofErr w:type="gramEnd"/>
      <w:r>
        <w:t xml:space="preserve"> and evaluating the effectiveness of technical and organisational measures </w:t>
      </w:r>
      <w:proofErr w:type="gramStart"/>
      <w:r>
        <w:t>in order to</w:t>
      </w:r>
      <w:proofErr w:type="gramEnd"/>
      <w:r>
        <w:t xml:space="preserve"> ensure the security of the </w:t>
      </w:r>
      <w:proofErr w:type="gramStart"/>
      <w:r>
        <w:t>processing</w:t>
      </w:r>
      <w:proofErr w:type="gramEnd"/>
    </w:p>
    <w:p w14:paraId="152C479A" w14:textId="77777777" w:rsidR="0083231F" w:rsidRDefault="0083231F" w:rsidP="0083231F">
      <w:r>
        <w:t>Measures for user identification and authorisation</w:t>
      </w:r>
    </w:p>
    <w:p w14:paraId="5EC39890" w14:textId="77777777" w:rsidR="0083231F" w:rsidRDefault="0083231F" w:rsidP="0083231F">
      <w:r>
        <w:t>Measures for the protection of data during transmission</w:t>
      </w:r>
    </w:p>
    <w:p w14:paraId="10C0C04E" w14:textId="77777777" w:rsidR="0083231F" w:rsidRDefault="0083231F" w:rsidP="0083231F">
      <w:r>
        <w:t>Measures for the protection of data during storage</w:t>
      </w:r>
    </w:p>
    <w:p w14:paraId="4D9E2AB4" w14:textId="77777777" w:rsidR="0083231F" w:rsidRDefault="0083231F" w:rsidP="0083231F">
      <w:r>
        <w:t xml:space="preserve">Measures for ensuring physical security of locations at which personal data are </w:t>
      </w:r>
      <w:proofErr w:type="gramStart"/>
      <w:r>
        <w:t>processed</w:t>
      </w:r>
      <w:proofErr w:type="gramEnd"/>
    </w:p>
    <w:p w14:paraId="47D92856" w14:textId="77777777" w:rsidR="0083231F" w:rsidRDefault="0083231F" w:rsidP="0083231F">
      <w:r>
        <w:t xml:space="preserve">Measures for ensuring events </w:t>
      </w:r>
      <w:proofErr w:type="gramStart"/>
      <w:r>
        <w:t>logging</w:t>
      </w:r>
      <w:proofErr w:type="gramEnd"/>
    </w:p>
    <w:p w14:paraId="70ED4920" w14:textId="77777777" w:rsidR="0083231F" w:rsidRDefault="0083231F" w:rsidP="0083231F">
      <w:r>
        <w:t xml:space="preserve">Measures for ensuring system configuration, including default </w:t>
      </w:r>
      <w:proofErr w:type="gramStart"/>
      <w:r>
        <w:t>configuration</w:t>
      </w:r>
      <w:proofErr w:type="gramEnd"/>
    </w:p>
    <w:p w14:paraId="5A1B4151" w14:textId="77777777" w:rsidR="0083231F" w:rsidRDefault="0083231F" w:rsidP="0083231F">
      <w:r>
        <w:t>Measures for internal IT and IT security governance and management</w:t>
      </w:r>
    </w:p>
    <w:p w14:paraId="62A5A175" w14:textId="77777777" w:rsidR="0083231F" w:rsidRDefault="0083231F" w:rsidP="0083231F">
      <w:r>
        <w:t>Measures for certification/assurance of processes and products</w:t>
      </w:r>
    </w:p>
    <w:p w14:paraId="072FE7F7" w14:textId="77777777" w:rsidR="0083231F" w:rsidRDefault="0083231F" w:rsidP="0083231F">
      <w:r>
        <w:t xml:space="preserve">Measures for ensuring data </w:t>
      </w:r>
      <w:proofErr w:type="gramStart"/>
      <w:r>
        <w:t>minimisation</w:t>
      </w:r>
      <w:proofErr w:type="gramEnd"/>
    </w:p>
    <w:p w14:paraId="53E295C4" w14:textId="77777777" w:rsidR="0083231F" w:rsidRDefault="0083231F" w:rsidP="0083231F">
      <w:r>
        <w:t xml:space="preserve">Measures for ensuring data </w:t>
      </w:r>
      <w:proofErr w:type="gramStart"/>
      <w:r>
        <w:t>quality</w:t>
      </w:r>
      <w:proofErr w:type="gramEnd"/>
    </w:p>
    <w:p w14:paraId="36987265" w14:textId="77777777" w:rsidR="0083231F" w:rsidRDefault="0083231F" w:rsidP="0083231F">
      <w:r>
        <w:t xml:space="preserve">Measures for ensuring limited data </w:t>
      </w:r>
      <w:proofErr w:type="gramStart"/>
      <w:r>
        <w:t>retention</w:t>
      </w:r>
      <w:proofErr w:type="gramEnd"/>
    </w:p>
    <w:p w14:paraId="11695FA4" w14:textId="77777777" w:rsidR="0083231F" w:rsidRDefault="0083231F" w:rsidP="0083231F">
      <w:r>
        <w:t xml:space="preserve">Measures for ensuring </w:t>
      </w:r>
      <w:proofErr w:type="gramStart"/>
      <w:r>
        <w:t>accountability</w:t>
      </w:r>
      <w:proofErr w:type="gramEnd"/>
    </w:p>
    <w:p w14:paraId="1286CCFB" w14:textId="77777777" w:rsidR="0083231F" w:rsidRDefault="0083231F" w:rsidP="0083231F">
      <w:r>
        <w:t>Measures for allowing data portability and ensuring erasure]</w:t>
      </w:r>
    </w:p>
    <w:p w14:paraId="05559D98" w14:textId="77777777" w:rsidR="006C12E9" w:rsidRDefault="006C12E9" w:rsidP="0083231F"/>
    <w:p w14:paraId="587267B7" w14:textId="389A6D97" w:rsidR="0083231F" w:rsidRDefault="0083231F" w:rsidP="0083231F">
      <w:r>
        <w:lastRenderedPageBreak/>
        <w:t xml:space="preserve">For transfers to </w:t>
      </w:r>
      <w:r w:rsidR="006C12E9">
        <w:t>Supplier and/or its Sub-Processor</w:t>
      </w:r>
      <w:r>
        <w:t xml:space="preserve">s, also describe the specific technical and organisational measures to </w:t>
      </w:r>
      <w:proofErr w:type="gramStart"/>
      <w:r>
        <w:t>be taken</w:t>
      </w:r>
      <w:proofErr w:type="gramEnd"/>
      <w:r>
        <w:t xml:space="preserve"> by the </w:t>
      </w:r>
      <w:r w:rsidR="006C12E9">
        <w:t xml:space="preserve">Supplier </w:t>
      </w:r>
      <w:r w:rsidR="006C12E9">
        <w:t>and/</w:t>
      </w:r>
      <w:r w:rsidR="006C12E9">
        <w:t xml:space="preserve">or its </w:t>
      </w:r>
      <w:r w:rsidR="006C12E9">
        <w:t>Sub-Processor</w:t>
      </w:r>
      <w:r w:rsidR="006C12E9">
        <w:t>s</w:t>
      </w:r>
      <w:r w:rsidR="006C12E9">
        <w:t xml:space="preserve"> </w:t>
      </w:r>
      <w:r>
        <w:t xml:space="preserve">to be able to </w:t>
      </w:r>
      <w:proofErr w:type="gramStart"/>
      <w:r>
        <w:t>provide assistance to</w:t>
      </w:r>
      <w:proofErr w:type="gramEnd"/>
      <w:r>
        <w:t xml:space="preserve"> the </w:t>
      </w:r>
      <w:r w:rsidR="006C12E9">
        <w:t>C</w:t>
      </w:r>
      <w:r>
        <w:t>ontroller</w:t>
      </w:r>
      <w:r w:rsidR="006C12E9">
        <w:t>.</w:t>
      </w:r>
    </w:p>
    <w:p w14:paraId="10BAB8EF" w14:textId="77777777" w:rsidR="006C12E9" w:rsidRDefault="006C12E9" w:rsidP="0083231F"/>
    <w:p w14:paraId="3801A99A" w14:textId="00A8F34F" w:rsidR="0083231F" w:rsidRDefault="0083231F" w:rsidP="0083231F">
      <w:r>
        <w:t xml:space="preserve">Description of the specific technical and organisational measures to </w:t>
      </w:r>
      <w:proofErr w:type="gramStart"/>
      <w:r>
        <w:t>be taken</w:t>
      </w:r>
      <w:proofErr w:type="gramEnd"/>
      <w:r>
        <w:t xml:space="preserve"> by the </w:t>
      </w:r>
      <w:r w:rsidR="006C12E9">
        <w:t xml:space="preserve">Supplier or its </w:t>
      </w:r>
      <w:r w:rsidR="006C12E9">
        <w:t>Sub-Processor</w:t>
      </w:r>
      <w:r w:rsidR="006C12E9">
        <w:t>s</w:t>
      </w:r>
      <w:r w:rsidR="006C12E9">
        <w:t xml:space="preserve"> </w:t>
      </w:r>
      <w:r>
        <w:t xml:space="preserve">to be able to </w:t>
      </w:r>
      <w:proofErr w:type="gramStart"/>
      <w:r>
        <w:t>provide assistance to</w:t>
      </w:r>
      <w:proofErr w:type="gramEnd"/>
      <w:r>
        <w:t xml:space="preserve"> the </w:t>
      </w:r>
      <w:proofErr w:type="gramStart"/>
      <w:r>
        <w:t>controller</w:t>
      </w:r>
      <w:r w:rsidR="006C12E9">
        <w:t xml:space="preserve"> :</w:t>
      </w:r>
      <w:proofErr w:type="gramEnd"/>
    </w:p>
    <w:p w14:paraId="0C9E642A" w14:textId="77777777" w:rsidR="006C12E9" w:rsidRDefault="006C12E9" w:rsidP="006C12E9"/>
    <w:p w14:paraId="33754C71" w14:textId="77777777" w:rsidR="006C12E9" w:rsidRDefault="006C12E9" w:rsidP="006C12E9">
      <w:pPr>
        <w:pStyle w:val="Sansinterligne"/>
        <w:tabs>
          <w:tab w:val="left" w:pos="567"/>
          <w:tab w:val="left" w:pos="709"/>
          <w:tab w:val="left" w:pos="851"/>
          <w:tab w:val="left" w:pos="5245"/>
        </w:tabs>
        <w:rPr>
          <w:szCs w:val="22"/>
          <w:lang w:val="fr-FR"/>
        </w:rPr>
      </w:pPr>
      <w:r>
        <w:rPr>
          <w:szCs w:val="22"/>
          <w:lang w:val="fr-FR"/>
        </w:rPr>
        <w:t>………………………………………………………………………………………………………………………………………………………………………………………………………………………....……………………………………………………………………………………………………………………………………………………………………………………………………………………………………………………………………………………………………………………………………....</w:t>
      </w:r>
    </w:p>
    <w:p w14:paraId="6BDCB1D0" w14:textId="77777777" w:rsidR="006C12E9" w:rsidRDefault="006C12E9" w:rsidP="0083231F"/>
    <w:p w14:paraId="03C8C909" w14:textId="77777777" w:rsidR="00057065" w:rsidRPr="00041973" w:rsidRDefault="00057065" w:rsidP="00041973">
      <w:pPr>
        <w:jc w:val="left"/>
        <w:rPr>
          <w:szCs w:val="22"/>
        </w:rPr>
      </w:pPr>
    </w:p>
    <w:p w14:paraId="25E3FA21" w14:textId="77777777" w:rsidR="00057065" w:rsidRPr="00041973" w:rsidRDefault="00057065" w:rsidP="00041973">
      <w:pPr>
        <w:jc w:val="left"/>
        <w:rPr>
          <w:szCs w:val="22"/>
        </w:rPr>
      </w:pPr>
    </w:p>
    <w:p w14:paraId="2880ACCF" w14:textId="77777777" w:rsidR="00BB0837" w:rsidRDefault="00BB0837">
      <w:pPr>
        <w:jc w:val="left"/>
        <w:rPr>
          <w:b/>
          <w:sz w:val="32"/>
          <w:u w:val="single"/>
        </w:rPr>
      </w:pPr>
      <w:r>
        <w:rPr>
          <w:b/>
          <w:sz w:val="32"/>
          <w:u w:val="single"/>
        </w:rPr>
        <w:br w:type="page"/>
      </w:r>
    </w:p>
    <w:p w14:paraId="35FF9A28" w14:textId="253599D5" w:rsidR="00057065" w:rsidRDefault="00374F42" w:rsidP="00057065">
      <w:pPr>
        <w:pStyle w:val="Titre2"/>
        <w:numPr>
          <w:ilvl w:val="0"/>
          <w:numId w:val="0"/>
        </w:numPr>
        <w:jc w:val="center"/>
        <w:rPr>
          <w:b/>
          <w:sz w:val="32"/>
          <w:u w:val="single"/>
        </w:rPr>
      </w:pPr>
      <w:commentRangeStart w:id="13"/>
      <w:r>
        <w:rPr>
          <w:b/>
          <w:sz w:val="32"/>
          <w:u w:val="single"/>
        </w:rPr>
        <w:lastRenderedPageBreak/>
        <w:t xml:space="preserve">Appendix </w:t>
      </w:r>
      <w:r w:rsidR="004277D5">
        <w:rPr>
          <w:b/>
          <w:sz w:val="32"/>
          <w:u w:val="single"/>
        </w:rPr>
        <w:t xml:space="preserve">IV </w:t>
      </w:r>
      <w:r w:rsidR="00057065">
        <w:rPr>
          <w:b/>
          <w:sz w:val="32"/>
          <w:u w:val="single"/>
        </w:rPr>
        <w:t xml:space="preserve">- </w:t>
      </w:r>
      <w:r w:rsidR="0083231F">
        <w:rPr>
          <w:b/>
          <w:sz w:val="32"/>
          <w:u w:val="single"/>
        </w:rPr>
        <w:t xml:space="preserve">List of </w:t>
      </w:r>
      <w:r w:rsidR="00057065">
        <w:rPr>
          <w:b/>
          <w:sz w:val="32"/>
          <w:u w:val="single"/>
        </w:rPr>
        <w:t>Sub</w:t>
      </w:r>
      <w:r w:rsidR="0083231F">
        <w:rPr>
          <w:b/>
          <w:sz w:val="32"/>
          <w:u w:val="single"/>
        </w:rPr>
        <w:t>-Processors</w:t>
      </w:r>
      <w:r w:rsidR="00057065">
        <w:rPr>
          <w:b/>
          <w:sz w:val="32"/>
          <w:u w:val="single"/>
        </w:rPr>
        <w:t xml:space="preserve">  </w:t>
      </w:r>
      <w:commentRangeEnd w:id="13"/>
      <w:r w:rsidR="00F22392">
        <w:rPr>
          <w:rStyle w:val="Marquedecommentaire"/>
        </w:rPr>
        <w:commentReference w:id="13"/>
      </w:r>
    </w:p>
    <w:p w14:paraId="18D0C05D" w14:textId="222BD82E" w:rsidR="006C12E9" w:rsidRPr="006C12E9" w:rsidRDefault="006C12E9" w:rsidP="006C12E9">
      <w:pPr>
        <w:tabs>
          <w:tab w:val="left" w:pos="567"/>
          <w:tab w:val="left" w:pos="709"/>
          <w:tab w:val="left" w:pos="851"/>
          <w:tab w:val="left" w:pos="5245"/>
        </w:tabs>
        <w:rPr>
          <w:rFonts w:eastAsia="Times New Roman"/>
          <w:b/>
          <w:bCs/>
          <w:szCs w:val="22"/>
        </w:rPr>
      </w:pPr>
      <w:r w:rsidRPr="006C12E9">
        <w:rPr>
          <w:rFonts w:eastAsia="Times New Roman"/>
          <w:b/>
          <w:bCs/>
          <w:szCs w:val="22"/>
        </w:rPr>
        <w:t xml:space="preserve">List of Approved </w:t>
      </w:r>
      <w:r>
        <w:rPr>
          <w:rFonts w:eastAsia="Times New Roman"/>
          <w:b/>
          <w:bCs/>
          <w:szCs w:val="22"/>
        </w:rPr>
        <w:t>Sub-Processor</w:t>
      </w:r>
      <w:r w:rsidRPr="006C12E9">
        <w:rPr>
          <w:rFonts w:eastAsia="Times New Roman"/>
          <w:b/>
          <w:bCs/>
          <w:szCs w:val="22"/>
        </w:rPr>
        <w:t>s</w:t>
      </w:r>
    </w:p>
    <w:p w14:paraId="1B707219" w14:textId="77777777" w:rsidR="006C12E9" w:rsidRPr="006C12E9" w:rsidRDefault="006C12E9" w:rsidP="006C12E9">
      <w:pPr>
        <w:tabs>
          <w:tab w:val="left" w:pos="567"/>
          <w:tab w:val="left" w:pos="709"/>
          <w:tab w:val="left" w:pos="851"/>
          <w:tab w:val="left" w:pos="5245"/>
        </w:tabs>
        <w:rPr>
          <w:rFonts w:eastAsia="Times New Roman"/>
          <w:szCs w:val="22"/>
        </w:rPr>
      </w:pPr>
    </w:p>
    <w:p w14:paraId="43D5F968" w14:textId="77777777" w:rsidR="006C12E9" w:rsidRPr="006C12E9" w:rsidRDefault="006C12E9" w:rsidP="006C12E9">
      <w:pPr>
        <w:tabs>
          <w:tab w:val="left" w:pos="567"/>
          <w:tab w:val="left" w:pos="709"/>
          <w:tab w:val="left" w:pos="851"/>
          <w:tab w:val="left" w:pos="5245"/>
        </w:tabs>
        <w:rPr>
          <w:rFonts w:eastAsia="Times New Roman"/>
          <w:szCs w:val="22"/>
        </w:rPr>
      </w:pPr>
      <w:r w:rsidRPr="006C12E9">
        <w:rPr>
          <w:rFonts w:eastAsia="Times New Roman"/>
          <w:szCs w:val="22"/>
        </w:rPr>
        <w:t>The Data Controller has authorised the use of the following Sub-Processors:</w:t>
      </w:r>
    </w:p>
    <w:p w14:paraId="02CDD9D6" w14:textId="77777777" w:rsidR="006C12E9" w:rsidRPr="006C12E9" w:rsidRDefault="006C12E9" w:rsidP="006C12E9">
      <w:pPr>
        <w:tabs>
          <w:tab w:val="left" w:pos="567"/>
          <w:tab w:val="left" w:pos="709"/>
          <w:tab w:val="left" w:pos="851"/>
          <w:tab w:val="left" w:pos="5245"/>
        </w:tabs>
        <w:rPr>
          <w:rFonts w:eastAsia="Times New Roman"/>
          <w:szCs w:val="22"/>
        </w:rPr>
      </w:pPr>
    </w:p>
    <w:p w14:paraId="2E2A8C0F" w14:textId="77777777" w:rsidR="006C12E9" w:rsidRPr="006C12E9" w:rsidRDefault="006C12E9" w:rsidP="006C12E9">
      <w:pPr>
        <w:tabs>
          <w:tab w:val="left" w:pos="567"/>
          <w:tab w:val="left" w:pos="709"/>
          <w:tab w:val="left" w:pos="851"/>
          <w:tab w:val="left" w:pos="5245"/>
        </w:tabs>
        <w:rPr>
          <w:rFonts w:eastAsia="Times New Roman"/>
          <w:szCs w:val="22"/>
        </w:rPr>
      </w:pPr>
      <w:r w:rsidRPr="006C12E9">
        <w:rPr>
          <w:rFonts w:eastAsia="Times New Roman"/>
          <w:szCs w:val="22"/>
        </w:rPr>
        <w:t>1. Name: ....................................................................................................................................................</w:t>
      </w:r>
    </w:p>
    <w:p w14:paraId="314BE076" w14:textId="77777777" w:rsidR="006C12E9" w:rsidRPr="006C12E9" w:rsidRDefault="006C12E9" w:rsidP="006C12E9">
      <w:pPr>
        <w:tabs>
          <w:tab w:val="left" w:pos="567"/>
          <w:tab w:val="left" w:pos="709"/>
          <w:tab w:val="left" w:pos="851"/>
          <w:tab w:val="left" w:pos="5245"/>
        </w:tabs>
        <w:rPr>
          <w:rFonts w:eastAsia="Times New Roman"/>
          <w:szCs w:val="22"/>
        </w:rPr>
      </w:pPr>
    </w:p>
    <w:p w14:paraId="46EEE483" w14:textId="77777777" w:rsidR="006C12E9" w:rsidRPr="006C12E9" w:rsidRDefault="006C12E9" w:rsidP="006C12E9">
      <w:pPr>
        <w:tabs>
          <w:tab w:val="left" w:pos="567"/>
          <w:tab w:val="left" w:pos="709"/>
          <w:tab w:val="left" w:pos="851"/>
          <w:tab w:val="left" w:pos="5245"/>
        </w:tabs>
        <w:rPr>
          <w:rFonts w:eastAsia="Times New Roman"/>
          <w:szCs w:val="22"/>
        </w:rPr>
      </w:pPr>
      <w:r w:rsidRPr="006C12E9">
        <w:rPr>
          <w:rFonts w:eastAsia="Times New Roman"/>
          <w:szCs w:val="22"/>
        </w:rPr>
        <w:t>Address: .....................................................................................................................................................</w:t>
      </w:r>
    </w:p>
    <w:p w14:paraId="55C140AB" w14:textId="77777777" w:rsidR="006C12E9" w:rsidRPr="006C12E9" w:rsidRDefault="006C12E9" w:rsidP="006C12E9">
      <w:pPr>
        <w:tabs>
          <w:tab w:val="left" w:pos="567"/>
          <w:tab w:val="left" w:pos="709"/>
          <w:tab w:val="left" w:pos="851"/>
          <w:tab w:val="left" w:pos="5245"/>
        </w:tabs>
        <w:rPr>
          <w:rFonts w:eastAsia="Times New Roman"/>
          <w:szCs w:val="22"/>
        </w:rPr>
      </w:pPr>
    </w:p>
    <w:p w14:paraId="71DABA1B" w14:textId="77777777" w:rsidR="006C12E9" w:rsidRPr="006C12E9" w:rsidRDefault="006C12E9" w:rsidP="006C12E9">
      <w:pPr>
        <w:tabs>
          <w:tab w:val="left" w:pos="567"/>
          <w:tab w:val="left" w:pos="709"/>
          <w:tab w:val="left" w:pos="851"/>
          <w:tab w:val="left" w:pos="5245"/>
        </w:tabs>
        <w:rPr>
          <w:rFonts w:eastAsia="Times New Roman"/>
          <w:szCs w:val="22"/>
        </w:rPr>
      </w:pPr>
      <w:r w:rsidRPr="006C12E9">
        <w:rPr>
          <w:rFonts w:eastAsia="Times New Roman"/>
          <w:szCs w:val="22"/>
        </w:rPr>
        <w:t xml:space="preserve">Contact person’s name, </w:t>
      </w:r>
      <w:proofErr w:type="gramStart"/>
      <w:r w:rsidRPr="006C12E9">
        <w:rPr>
          <w:rFonts w:eastAsia="Times New Roman"/>
          <w:szCs w:val="22"/>
        </w:rPr>
        <w:t>position</w:t>
      </w:r>
      <w:proofErr w:type="gramEnd"/>
      <w:r w:rsidRPr="006C12E9">
        <w:rPr>
          <w:rFonts w:eastAsia="Times New Roman"/>
          <w:szCs w:val="22"/>
        </w:rPr>
        <w:t xml:space="preserve"> and contact </w:t>
      </w:r>
      <w:proofErr w:type="gramStart"/>
      <w:r w:rsidRPr="006C12E9">
        <w:rPr>
          <w:rFonts w:eastAsia="Times New Roman"/>
          <w:szCs w:val="22"/>
        </w:rPr>
        <w:t>details :</w:t>
      </w:r>
      <w:proofErr w:type="gramEnd"/>
      <w:r w:rsidRPr="006C12E9">
        <w:rPr>
          <w:rFonts w:eastAsia="Times New Roman"/>
          <w:szCs w:val="22"/>
        </w:rPr>
        <w:t xml:space="preserve"> ..........................................................................</w:t>
      </w:r>
    </w:p>
    <w:p w14:paraId="6F22A3C7" w14:textId="77777777" w:rsidR="006C12E9" w:rsidRPr="006C12E9" w:rsidRDefault="006C12E9" w:rsidP="006C12E9">
      <w:pPr>
        <w:tabs>
          <w:tab w:val="left" w:pos="567"/>
          <w:tab w:val="left" w:pos="709"/>
          <w:tab w:val="left" w:pos="851"/>
          <w:tab w:val="left" w:pos="5245"/>
        </w:tabs>
        <w:rPr>
          <w:rFonts w:eastAsia="Times New Roman"/>
          <w:szCs w:val="22"/>
        </w:rPr>
      </w:pPr>
      <w:r w:rsidRPr="006C12E9">
        <w:rPr>
          <w:rFonts w:eastAsia="Times New Roman"/>
          <w:szCs w:val="22"/>
        </w:rPr>
        <w:t>............................................................................</w:t>
      </w:r>
    </w:p>
    <w:p w14:paraId="1EF200CE" w14:textId="77777777" w:rsidR="006C12E9" w:rsidRPr="006C12E9" w:rsidRDefault="006C12E9" w:rsidP="006C12E9">
      <w:pPr>
        <w:tabs>
          <w:tab w:val="left" w:pos="567"/>
          <w:tab w:val="left" w:pos="709"/>
          <w:tab w:val="left" w:pos="851"/>
          <w:tab w:val="left" w:pos="5245"/>
        </w:tabs>
        <w:rPr>
          <w:rFonts w:eastAsia="Times New Roman"/>
          <w:szCs w:val="22"/>
        </w:rPr>
      </w:pPr>
    </w:p>
    <w:p w14:paraId="4515ADE3" w14:textId="39865AFC" w:rsidR="006C12E9" w:rsidRPr="006C12E9" w:rsidRDefault="006C12E9" w:rsidP="006C12E9">
      <w:pPr>
        <w:tabs>
          <w:tab w:val="left" w:pos="567"/>
          <w:tab w:val="left" w:pos="709"/>
          <w:tab w:val="left" w:pos="851"/>
          <w:tab w:val="left" w:pos="5245"/>
        </w:tabs>
        <w:rPr>
          <w:rFonts w:eastAsia="Times New Roman"/>
          <w:szCs w:val="22"/>
        </w:rPr>
      </w:pPr>
      <w:r w:rsidRPr="006C12E9">
        <w:rPr>
          <w:rFonts w:eastAsia="Times New Roman"/>
          <w:szCs w:val="22"/>
        </w:rPr>
        <w:t xml:space="preserve">Description of the processing (including a clear delimitation of responsibilities in case </w:t>
      </w:r>
      <w:proofErr w:type="gramStart"/>
      <w:r w:rsidRPr="006C12E9">
        <w:rPr>
          <w:rFonts w:eastAsia="Times New Roman"/>
          <w:szCs w:val="22"/>
        </w:rPr>
        <w:t>several</w:t>
      </w:r>
      <w:proofErr w:type="gramEnd"/>
      <w:r w:rsidRPr="006C12E9">
        <w:rPr>
          <w:rFonts w:eastAsia="Times New Roman"/>
          <w:szCs w:val="22"/>
        </w:rPr>
        <w:t xml:space="preserve"> </w:t>
      </w:r>
      <w:r>
        <w:rPr>
          <w:rFonts w:eastAsia="Times New Roman"/>
          <w:szCs w:val="22"/>
        </w:rPr>
        <w:t>Sub-Processor</w:t>
      </w:r>
      <w:r w:rsidRPr="006C12E9">
        <w:rPr>
          <w:rFonts w:eastAsia="Times New Roman"/>
          <w:szCs w:val="22"/>
        </w:rPr>
        <w:t>s are authorised): ........................................................................................................................</w:t>
      </w:r>
    </w:p>
    <w:p w14:paraId="6BBCA924" w14:textId="77777777" w:rsidR="006C12E9" w:rsidRPr="006C12E9" w:rsidRDefault="006C12E9" w:rsidP="006C12E9">
      <w:pPr>
        <w:tabs>
          <w:tab w:val="left" w:pos="567"/>
          <w:tab w:val="left" w:pos="709"/>
          <w:tab w:val="left" w:pos="851"/>
          <w:tab w:val="left" w:pos="5245"/>
        </w:tabs>
        <w:rPr>
          <w:rFonts w:eastAsia="Times New Roman"/>
          <w:szCs w:val="22"/>
        </w:rPr>
      </w:pPr>
      <w:r w:rsidRPr="006C12E9">
        <w:rPr>
          <w:rFonts w:eastAsia="Times New Roman"/>
          <w:szCs w:val="22"/>
        </w:rPr>
        <w:t>..............................</w:t>
      </w:r>
    </w:p>
    <w:p w14:paraId="3FB1B573" w14:textId="77777777" w:rsidR="006C12E9" w:rsidRPr="006C12E9" w:rsidRDefault="006C12E9" w:rsidP="006C12E9">
      <w:pPr>
        <w:tabs>
          <w:tab w:val="left" w:pos="567"/>
          <w:tab w:val="left" w:pos="709"/>
          <w:tab w:val="left" w:pos="851"/>
          <w:tab w:val="left" w:pos="5245"/>
        </w:tabs>
        <w:rPr>
          <w:rFonts w:eastAsia="Times New Roman"/>
          <w:szCs w:val="22"/>
        </w:rPr>
      </w:pPr>
    </w:p>
    <w:p w14:paraId="1F8AE1DC" w14:textId="7D180489" w:rsidR="006C12E9" w:rsidRPr="006C12E9" w:rsidRDefault="006C12E9" w:rsidP="006C12E9">
      <w:pPr>
        <w:tabs>
          <w:tab w:val="left" w:pos="567"/>
          <w:tab w:val="left" w:pos="709"/>
          <w:tab w:val="left" w:pos="851"/>
          <w:tab w:val="left" w:pos="5245"/>
        </w:tabs>
        <w:rPr>
          <w:rFonts w:eastAsia="Times New Roman"/>
          <w:szCs w:val="22"/>
        </w:rPr>
      </w:pPr>
      <w:r w:rsidRPr="006C12E9">
        <w:rPr>
          <w:rFonts w:eastAsia="Times New Roman"/>
          <w:szCs w:val="22"/>
        </w:rPr>
        <w:t xml:space="preserve">Location from the services will </w:t>
      </w:r>
      <w:proofErr w:type="gramStart"/>
      <w:r w:rsidRPr="006C12E9">
        <w:rPr>
          <w:rFonts w:eastAsia="Times New Roman"/>
          <w:szCs w:val="22"/>
        </w:rPr>
        <w:t>be provided</w:t>
      </w:r>
      <w:proofErr w:type="gramEnd"/>
      <w:r w:rsidRPr="006C12E9">
        <w:rPr>
          <w:rFonts w:eastAsia="Times New Roman"/>
          <w:szCs w:val="22"/>
        </w:rPr>
        <w:t xml:space="preserve"> by the </w:t>
      </w:r>
      <w:r>
        <w:rPr>
          <w:rFonts w:eastAsia="Times New Roman"/>
          <w:szCs w:val="22"/>
        </w:rPr>
        <w:t>Sub-Processor</w:t>
      </w:r>
      <w:r w:rsidRPr="006C12E9">
        <w:rPr>
          <w:rFonts w:eastAsia="Times New Roman"/>
          <w:szCs w:val="22"/>
        </w:rPr>
        <w:t>: ..............................</w:t>
      </w:r>
    </w:p>
    <w:p w14:paraId="2E0769AC" w14:textId="77777777" w:rsidR="006C12E9" w:rsidRPr="006C12E9" w:rsidRDefault="006C12E9" w:rsidP="006C12E9">
      <w:pPr>
        <w:tabs>
          <w:tab w:val="left" w:pos="567"/>
          <w:tab w:val="left" w:pos="709"/>
          <w:tab w:val="left" w:pos="851"/>
          <w:tab w:val="left" w:pos="5245"/>
        </w:tabs>
        <w:rPr>
          <w:rFonts w:eastAsia="Times New Roman"/>
          <w:szCs w:val="22"/>
        </w:rPr>
      </w:pPr>
    </w:p>
    <w:p w14:paraId="6D6DC087" w14:textId="77777777" w:rsidR="006C12E9" w:rsidRPr="006C12E9" w:rsidRDefault="006C12E9" w:rsidP="006C12E9">
      <w:pPr>
        <w:tabs>
          <w:tab w:val="left" w:pos="567"/>
          <w:tab w:val="left" w:pos="709"/>
          <w:tab w:val="left" w:pos="851"/>
          <w:tab w:val="left" w:pos="5245"/>
        </w:tabs>
        <w:rPr>
          <w:rFonts w:eastAsia="Times New Roman"/>
          <w:szCs w:val="22"/>
        </w:rPr>
      </w:pPr>
      <w:r w:rsidRPr="006C12E9">
        <w:rPr>
          <w:rFonts w:eastAsia="Times New Roman"/>
          <w:szCs w:val="22"/>
        </w:rPr>
        <w:t>In the case of an International Data Transfer, specify the corresponding International data transfer mechanism (e.g. adequacy decision of the European Commission, standard contractual clauses): .........................................................................................................</w:t>
      </w:r>
    </w:p>
    <w:p w14:paraId="267FDB1A" w14:textId="77777777" w:rsidR="006C12E9" w:rsidRPr="006C12E9" w:rsidRDefault="006C12E9" w:rsidP="006C12E9">
      <w:pPr>
        <w:tabs>
          <w:tab w:val="left" w:pos="567"/>
          <w:tab w:val="left" w:pos="709"/>
          <w:tab w:val="left" w:pos="851"/>
          <w:tab w:val="left" w:pos="5245"/>
        </w:tabs>
        <w:rPr>
          <w:rFonts w:eastAsia="Times New Roman"/>
          <w:szCs w:val="22"/>
        </w:rPr>
      </w:pPr>
    </w:p>
    <w:p w14:paraId="12054931" w14:textId="77777777" w:rsidR="006C12E9" w:rsidRPr="006C12E9" w:rsidRDefault="006C12E9" w:rsidP="006C12E9">
      <w:pPr>
        <w:tabs>
          <w:tab w:val="left" w:pos="567"/>
          <w:tab w:val="left" w:pos="709"/>
          <w:tab w:val="left" w:pos="851"/>
          <w:tab w:val="left" w:pos="5245"/>
        </w:tabs>
        <w:rPr>
          <w:rFonts w:eastAsia="Times New Roman"/>
          <w:szCs w:val="22"/>
        </w:rPr>
      </w:pPr>
    </w:p>
    <w:p w14:paraId="6FD5A0FC" w14:textId="77777777" w:rsidR="006C12E9" w:rsidRPr="006C12E9" w:rsidRDefault="006C12E9" w:rsidP="006C12E9">
      <w:pPr>
        <w:tabs>
          <w:tab w:val="left" w:pos="567"/>
          <w:tab w:val="left" w:pos="709"/>
          <w:tab w:val="left" w:pos="851"/>
          <w:tab w:val="left" w:pos="5245"/>
        </w:tabs>
        <w:rPr>
          <w:rFonts w:eastAsia="Times New Roman"/>
          <w:szCs w:val="22"/>
        </w:rPr>
      </w:pPr>
      <w:r w:rsidRPr="006C12E9">
        <w:rPr>
          <w:rFonts w:eastAsia="Times New Roman"/>
          <w:szCs w:val="22"/>
        </w:rPr>
        <w:t>2. . .</w:t>
      </w:r>
    </w:p>
    <w:p w14:paraId="17BA2E6F" w14:textId="77777777" w:rsidR="0083231F" w:rsidRDefault="0083231F" w:rsidP="00057065">
      <w:pPr>
        <w:rPr>
          <w:lang w:val="en-US"/>
        </w:rPr>
      </w:pPr>
    </w:p>
    <w:p w14:paraId="3983C764" w14:textId="77777777" w:rsidR="0083231F" w:rsidRDefault="0083231F" w:rsidP="00057065">
      <w:pPr>
        <w:rPr>
          <w:lang w:val="en-US"/>
        </w:rPr>
      </w:pPr>
    </w:p>
    <w:p w14:paraId="0236AA20" w14:textId="77777777" w:rsidR="00057065" w:rsidRPr="0054714D" w:rsidRDefault="00057065" w:rsidP="00057065">
      <w:pPr>
        <w:rPr>
          <w:lang w:val="en-US"/>
        </w:rPr>
      </w:pPr>
    </w:p>
    <w:p w14:paraId="787C8B10" w14:textId="77777777" w:rsidR="00057065" w:rsidRDefault="00057065" w:rsidP="00057065">
      <w:pPr>
        <w:jc w:val="left"/>
        <w:rPr>
          <w:szCs w:val="22"/>
        </w:rPr>
      </w:pPr>
    </w:p>
    <w:p w14:paraId="5CEFE7A0" w14:textId="77777777" w:rsidR="00057065" w:rsidRDefault="00057065" w:rsidP="00057065">
      <w:pPr>
        <w:jc w:val="left"/>
        <w:rPr>
          <w:szCs w:val="22"/>
        </w:rPr>
      </w:pPr>
    </w:p>
    <w:p w14:paraId="7A95DBBC" w14:textId="77777777" w:rsidR="00057065" w:rsidRDefault="00057065" w:rsidP="00057065">
      <w:pPr>
        <w:jc w:val="left"/>
        <w:rPr>
          <w:szCs w:val="22"/>
        </w:rPr>
      </w:pPr>
    </w:p>
    <w:sectPr w:rsidR="00057065" w:rsidSect="00EF50D1">
      <w:headerReference w:type="default" r:id="rId12"/>
      <w:footerReference w:type="default" r:id="rId13"/>
      <w:headerReference w:type="first" r:id="rId14"/>
      <w:footerReference w:type="first" r:id="rId15"/>
      <w:pgSz w:w="11906" w:h="16838" w:code="9"/>
      <w:pgMar w:top="1440" w:right="1440" w:bottom="1440" w:left="1440" w:header="720" w:footer="720" w:gutter="0"/>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argaux Beauchamp" w:date="2024-09-16T10:16:00Z" w:initials="MB">
    <w:p w14:paraId="640612CE" w14:textId="77777777" w:rsidR="00F22392" w:rsidRDefault="00F22392" w:rsidP="00F22392">
      <w:pPr>
        <w:pStyle w:val="Commentaire"/>
        <w:jc w:val="left"/>
      </w:pPr>
      <w:r>
        <w:rPr>
          <w:rStyle w:val="Marquedecommentaire"/>
        </w:rPr>
        <w:annotationRef/>
      </w:r>
      <w:r>
        <w:t>Please, may you fill in this part ?</w:t>
      </w:r>
    </w:p>
  </w:comment>
  <w:comment w:id="9" w:author="Margaux Beauchamp" w:date="2024-09-16T10:12:00Z" w:initials="MB">
    <w:p w14:paraId="7865FA0C" w14:textId="6BAD406C" w:rsidR="00F22392" w:rsidRDefault="00F22392" w:rsidP="00F22392">
      <w:pPr>
        <w:pStyle w:val="Commentaire"/>
        <w:jc w:val="left"/>
      </w:pPr>
      <w:r>
        <w:rPr>
          <w:rStyle w:val="Marquedecommentaire"/>
        </w:rPr>
        <w:annotationRef/>
      </w:r>
      <w:r>
        <w:t>May you please fill in this part with your company details ?</w:t>
      </w:r>
    </w:p>
  </w:comment>
  <w:comment w:id="10" w:author="Margaux Beauchamp" w:date="2024-09-16T10:13:00Z" w:initials="MB">
    <w:p w14:paraId="742956AA" w14:textId="77777777" w:rsidR="00F22392" w:rsidRDefault="00F22392" w:rsidP="00F22392">
      <w:pPr>
        <w:pStyle w:val="Commentaire"/>
        <w:jc w:val="left"/>
      </w:pPr>
      <w:r>
        <w:rPr>
          <w:rStyle w:val="Marquedecommentaire"/>
        </w:rPr>
        <w:annotationRef/>
      </w:r>
      <w:r>
        <w:t>May you please fill in this appendix with the processing details ?</w:t>
      </w:r>
    </w:p>
  </w:comment>
  <w:comment w:id="11" w:author="Margaux Beauchamp" w:date="2024-09-16T10:14:00Z" w:initials="MB">
    <w:p w14:paraId="3692CE13" w14:textId="77777777" w:rsidR="00F22392" w:rsidRDefault="00F22392" w:rsidP="00F22392">
      <w:pPr>
        <w:pStyle w:val="Commentaire"/>
        <w:jc w:val="left"/>
      </w:pPr>
      <w:r>
        <w:rPr>
          <w:rStyle w:val="Marquedecommentaire"/>
        </w:rPr>
        <w:annotationRef/>
      </w:r>
      <w:r>
        <w:t>Could you please select the case that concerns your company?</w:t>
      </w:r>
    </w:p>
    <w:p w14:paraId="38F871E4" w14:textId="77777777" w:rsidR="00F22392" w:rsidRDefault="00F22392" w:rsidP="00F22392">
      <w:pPr>
        <w:pStyle w:val="Commentaire"/>
        <w:jc w:val="left"/>
      </w:pPr>
      <w:r>
        <w:t>This will help you make your choice:</w:t>
      </w:r>
    </w:p>
    <w:p w14:paraId="2E35FA24" w14:textId="77777777" w:rsidR="00F22392" w:rsidRDefault="00F22392" w:rsidP="00F22392">
      <w:pPr>
        <w:pStyle w:val="Commentaire"/>
        <w:jc w:val="left"/>
      </w:pPr>
      <w:r>
        <w:t>Point 4: keep if your company is a member of the STAR programme, otherwise delete;</w:t>
      </w:r>
    </w:p>
    <w:p w14:paraId="67CA0766" w14:textId="77777777" w:rsidR="00F22392" w:rsidRDefault="00F22392" w:rsidP="00F22392">
      <w:pPr>
        <w:pStyle w:val="Commentaire"/>
        <w:jc w:val="left"/>
      </w:pPr>
      <w:r>
        <w:t>Points 5. and 6. should be kept if your company is ISO 27001 certified, otherwise delete;</w:t>
      </w:r>
    </w:p>
    <w:p w14:paraId="074C8C42" w14:textId="77777777" w:rsidR="00F22392" w:rsidRDefault="00F22392" w:rsidP="00F22392">
      <w:pPr>
        <w:pStyle w:val="Commentaire"/>
        <w:jc w:val="left"/>
      </w:pPr>
      <w:r>
        <w:t xml:space="preserve">Items 7. and 8. : to be retained if you do not meet the two previous points, otherwise to be deleted. </w:t>
      </w:r>
    </w:p>
  </w:comment>
  <w:comment w:id="13" w:author="Margaux Beauchamp" w:date="2024-09-16T10:14:00Z" w:initials="MB">
    <w:p w14:paraId="0D2C5E71" w14:textId="77777777" w:rsidR="00F22392" w:rsidRDefault="00F22392" w:rsidP="00F22392">
      <w:pPr>
        <w:pStyle w:val="Commentaire"/>
        <w:jc w:val="left"/>
      </w:pPr>
      <w:r>
        <w:rPr>
          <w:rStyle w:val="Marquedecommentaire"/>
        </w:rPr>
        <w:annotationRef/>
      </w:r>
      <w:r>
        <w:t>May you please complete this appendix with your sub-processors details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40612CE" w15:done="0"/>
  <w15:commentEx w15:paraId="7865FA0C" w15:done="0"/>
  <w15:commentEx w15:paraId="742956AA" w15:done="0"/>
  <w15:commentEx w15:paraId="074C8C42" w15:done="0"/>
  <w15:commentEx w15:paraId="0D2C5E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BC89439" w16cex:dateUtc="2024-09-16T08:16:00Z"/>
  <w16cex:commentExtensible w16cex:durableId="2DE2D3DC" w16cex:dateUtc="2024-09-16T08:12:00Z"/>
  <w16cex:commentExtensible w16cex:durableId="47370255" w16cex:dateUtc="2024-09-16T08:13:00Z"/>
  <w16cex:commentExtensible w16cex:durableId="22A1DF37" w16cex:dateUtc="2024-09-16T08:14:00Z"/>
  <w16cex:commentExtensible w16cex:durableId="3A91EAA5" w16cex:dateUtc="2024-09-16T08: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40612CE" w16cid:durableId="4BC89439"/>
  <w16cid:commentId w16cid:paraId="7865FA0C" w16cid:durableId="2DE2D3DC"/>
  <w16cid:commentId w16cid:paraId="742956AA" w16cid:durableId="47370255"/>
  <w16cid:commentId w16cid:paraId="074C8C42" w16cid:durableId="22A1DF37"/>
  <w16cid:commentId w16cid:paraId="0D2C5E71" w16cid:durableId="3A91EAA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40635D" w14:textId="77777777" w:rsidR="00933178" w:rsidRDefault="00933178">
      <w:r>
        <w:separator/>
      </w:r>
    </w:p>
    <w:p w14:paraId="7E30D227" w14:textId="77777777" w:rsidR="00933178" w:rsidRDefault="00933178"/>
  </w:endnote>
  <w:endnote w:type="continuationSeparator" w:id="0">
    <w:p w14:paraId="0C0EB4EB" w14:textId="77777777" w:rsidR="00933178" w:rsidRDefault="00933178">
      <w:r>
        <w:continuationSeparator/>
      </w:r>
    </w:p>
    <w:p w14:paraId="2B3F4E2D" w14:textId="77777777" w:rsidR="00933178" w:rsidRDefault="00933178"/>
  </w:endnote>
  <w:endnote w:type="continuationNotice" w:id="1">
    <w:p w14:paraId="382CF13D" w14:textId="77777777" w:rsidR="00933178" w:rsidRDefault="00933178"/>
    <w:p w14:paraId="2F2F7C04" w14:textId="77777777" w:rsidR="00933178" w:rsidRDefault="009331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TZhongsong">
    <w:charset w:val="86"/>
    <w:family w:val="auto"/>
    <w:pitch w:val="variable"/>
    <w:sig w:usb0="00000287" w:usb1="080F0000" w:usb2="00000010" w:usb3="00000000" w:csb0="0004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6B259" w14:textId="77777777" w:rsidR="00EC1EF4" w:rsidRDefault="00EC1EF4" w:rsidP="00D248D0">
    <w:pPr>
      <w:pStyle w:val="Pieddepage"/>
      <w:pBdr>
        <w:top w:val="single" w:sz="4" w:space="1" w:color="auto"/>
      </w:pBdr>
      <w:jc w:val="left"/>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2"/>
      <w:gridCol w:w="1764"/>
      <w:gridCol w:w="2370"/>
      <w:gridCol w:w="2930"/>
    </w:tblGrid>
    <w:tr w:rsidR="00EC1EF4" w14:paraId="7CCCBE65" w14:textId="77777777" w:rsidTr="009749A5">
      <w:tc>
        <w:tcPr>
          <w:tcW w:w="1998" w:type="dxa"/>
        </w:tcPr>
        <w:p w14:paraId="567502C8" w14:textId="3D87D672" w:rsidR="00EC1EF4" w:rsidRDefault="00EC1EF4" w:rsidP="004A23EC">
          <w:pPr>
            <w:pStyle w:val="Pieddepage"/>
            <w:jc w:val="left"/>
          </w:pPr>
          <w:r w:rsidRPr="00D248D0">
            <w:t>Ref: PDG007.</w:t>
          </w:r>
          <w:r>
            <w:t>2</w:t>
          </w:r>
        </w:p>
      </w:tc>
      <w:tc>
        <w:tcPr>
          <w:tcW w:w="1800" w:type="dxa"/>
        </w:tcPr>
        <w:p w14:paraId="61F895A3" w14:textId="71B9B827" w:rsidR="00EC1EF4" w:rsidRDefault="00EC1EF4" w:rsidP="004A23EC">
          <w:pPr>
            <w:pStyle w:val="Pieddepage"/>
            <w:jc w:val="left"/>
          </w:pPr>
          <w:r w:rsidRPr="0070747A">
            <w:t xml:space="preserve">Version No: </w:t>
          </w:r>
          <w:r>
            <w:t>2.0</w:t>
          </w:r>
        </w:p>
      </w:tc>
      <w:tc>
        <w:tcPr>
          <w:tcW w:w="2430" w:type="dxa"/>
        </w:tcPr>
        <w:p w14:paraId="18916609" w14:textId="77AFD0ED" w:rsidR="00EC1EF4" w:rsidRDefault="00EC1EF4" w:rsidP="004A23EC">
          <w:pPr>
            <w:pStyle w:val="Pieddepage"/>
            <w:jc w:val="left"/>
          </w:pPr>
          <w:r w:rsidRPr="0070747A">
            <w:t>Last Update:</w:t>
          </w:r>
          <w:r>
            <w:t xml:space="preserve"> Sept 2021</w:t>
          </w:r>
        </w:p>
      </w:tc>
      <w:tc>
        <w:tcPr>
          <w:tcW w:w="3014" w:type="dxa"/>
        </w:tcPr>
        <w:p w14:paraId="40D66AD2" w14:textId="43CC5382" w:rsidR="00EC1EF4" w:rsidRDefault="00EC1EF4" w:rsidP="004A23EC">
          <w:pPr>
            <w:pStyle w:val="Pieddepage"/>
            <w:jc w:val="left"/>
          </w:pPr>
          <w:r w:rsidRPr="0070747A">
            <w:t xml:space="preserve">Owner: </w:t>
          </w:r>
          <w:r>
            <w:t xml:space="preserve"> Group Legal/ Privacy</w:t>
          </w:r>
        </w:p>
      </w:tc>
    </w:tr>
  </w:tbl>
  <w:p w14:paraId="55B12D2A" w14:textId="77777777" w:rsidR="00EC1EF4" w:rsidRDefault="00EC1EF4" w:rsidP="00D248D0">
    <w:pPr>
      <w:pStyle w:val="Pieddepage"/>
      <w:jc w:val="left"/>
    </w:pPr>
  </w:p>
  <w:p w14:paraId="091E837F" w14:textId="19207F8E" w:rsidR="00EC1EF4" w:rsidRPr="000D202A" w:rsidRDefault="006C12E9" w:rsidP="00D248D0">
    <w:pPr>
      <w:pStyle w:val="Pieddepage"/>
      <w:jc w:val="center"/>
    </w:pPr>
    <w:sdt>
      <w:sdtPr>
        <w:id w:val="2130888608"/>
        <w:docPartObj>
          <w:docPartGallery w:val="Page Numbers (Bottom of Page)"/>
          <w:docPartUnique/>
        </w:docPartObj>
      </w:sdtPr>
      <w:sdtEndPr/>
      <w:sdtContent>
        <w:sdt>
          <w:sdtPr>
            <w:id w:val="-1161923778"/>
            <w:docPartObj>
              <w:docPartGallery w:val="Page Numbers (Top of Page)"/>
              <w:docPartUnique/>
            </w:docPartObj>
          </w:sdtPr>
          <w:sdtEndPr/>
          <w:sdtContent>
            <w:r w:rsidR="00EC1EF4" w:rsidRPr="0070747A">
              <w:t xml:space="preserve">Page </w:t>
            </w:r>
            <w:r w:rsidR="00EC1EF4" w:rsidRPr="0070747A">
              <w:rPr>
                <w:bCs/>
                <w:sz w:val="24"/>
                <w:szCs w:val="24"/>
              </w:rPr>
              <w:fldChar w:fldCharType="begin"/>
            </w:r>
            <w:r w:rsidR="00EC1EF4" w:rsidRPr="0070747A">
              <w:rPr>
                <w:bCs/>
              </w:rPr>
              <w:instrText xml:space="preserve"> PAGE </w:instrText>
            </w:r>
            <w:r w:rsidR="00EC1EF4" w:rsidRPr="0070747A">
              <w:rPr>
                <w:bCs/>
                <w:sz w:val="24"/>
                <w:szCs w:val="24"/>
              </w:rPr>
              <w:fldChar w:fldCharType="separate"/>
            </w:r>
            <w:r w:rsidR="00EC1EF4">
              <w:rPr>
                <w:bCs/>
                <w:noProof/>
              </w:rPr>
              <w:t>10</w:t>
            </w:r>
            <w:r w:rsidR="00EC1EF4" w:rsidRPr="0070747A">
              <w:rPr>
                <w:bCs/>
                <w:sz w:val="24"/>
                <w:szCs w:val="24"/>
              </w:rPr>
              <w:fldChar w:fldCharType="end"/>
            </w:r>
            <w:r w:rsidR="00EC1EF4" w:rsidRPr="0070747A">
              <w:t xml:space="preserve"> of </w:t>
            </w:r>
            <w:r w:rsidR="00EC1EF4" w:rsidRPr="0070747A">
              <w:rPr>
                <w:bCs/>
                <w:sz w:val="24"/>
                <w:szCs w:val="24"/>
              </w:rPr>
              <w:fldChar w:fldCharType="begin"/>
            </w:r>
            <w:r w:rsidR="00EC1EF4" w:rsidRPr="0070747A">
              <w:rPr>
                <w:bCs/>
              </w:rPr>
              <w:instrText xml:space="preserve"> NUMPAGES  </w:instrText>
            </w:r>
            <w:r w:rsidR="00EC1EF4" w:rsidRPr="0070747A">
              <w:rPr>
                <w:bCs/>
                <w:sz w:val="24"/>
                <w:szCs w:val="24"/>
              </w:rPr>
              <w:fldChar w:fldCharType="separate"/>
            </w:r>
            <w:r w:rsidR="00EC1EF4">
              <w:rPr>
                <w:bCs/>
                <w:noProof/>
              </w:rPr>
              <w:t>10</w:t>
            </w:r>
            <w:r w:rsidR="00EC1EF4" w:rsidRPr="0070747A">
              <w:rPr>
                <w:bCs/>
                <w:sz w:val="24"/>
                <w:szCs w:val="24"/>
              </w:rPr>
              <w:fldChar w:fldCharType="end"/>
            </w:r>
          </w:sdtContent>
        </w:sdt>
      </w:sdtContent>
    </w:sdt>
  </w:p>
  <w:p w14:paraId="6C708C5E" w14:textId="77777777" w:rsidR="00EC1EF4" w:rsidRDefault="00EC1EF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3B64A" w14:textId="77777777" w:rsidR="00EC1EF4" w:rsidRDefault="00EC1EF4" w:rsidP="00EF50D1">
    <w:pPr>
      <w:pStyle w:val="Pieddepage"/>
      <w:pBdr>
        <w:top w:val="single" w:sz="4" w:space="1" w:color="auto"/>
      </w:pBdr>
      <w:jc w:val="left"/>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3"/>
      <w:gridCol w:w="1937"/>
      <w:gridCol w:w="2196"/>
      <w:gridCol w:w="2930"/>
    </w:tblGrid>
    <w:tr w:rsidR="00EC1EF4" w14:paraId="4EF5A98E" w14:textId="77777777" w:rsidTr="009749A5">
      <w:tc>
        <w:tcPr>
          <w:tcW w:w="1998" w:type="dxa"/>
        </w:tcPr>
        <w:p w14:paraId="64D50E7F" w14:textId="07DC2880" w:rsidR="00EC1EF4" w:rsidRDefault="00EC1EF4" w:rsidP="004A23EC">
          <w:pPr>
            <w:pStyle w:val="Pieddepage"/>
            <w:jc w:val="left"/>
          </w:pPr>
          <w:r w:rsidRPr="00D248D0">
            <w:t>Ref: PDG007.</w:t>
          </w:r>
          <w:r>
            <w:t>1</w:t>
          </w:r>
        </w:p>
      </w:tc>
      <w:tc>
        <w:tcPr>
          <w:tcW w:w="1980" w:type="dxa"/>
        </w:tcPr>
        <w:p w14:paraId="5C9A0144" w14:textId="29ADAD37" w:rsidR="00EC1EF4" w:rsidRDefault="00EC1EF4" w:rsidP="004A23EC">
          <w:pPr>
            <w:pStyle w:val="Pieddepage"/>
            <w:jc w:val="left"/>
          </w:pPr>
          <w:r w:rsidRPr="0070747A">
            <w:t xml:space="preserve">Version No: </w:t>
          </w:r>
          <w:r>
            <w:t>2</w:t>
          </w:r>
          <w:r w:rsidRPr="0070747A">
            <w:t>.0</w:t>
          </w:r>
        </w:p>
      </w:tc>
      <w:tc>
        <w:tcPr>
          <w:tcW w:w="2250" w:type="dxa"/>
        </w:tcPr>
        <w:p w14:paraId="1B2F7375" w14:textId="0187BE8A" w:rsidR="00EC1EF4" w:rsidRDefault="00EC1EF4" w:rsidP="004A23EC">
          <w:pPr>
            <w:pStyle w:val="Pieddepage"/>
            <w:jc w:val="left"/>
          </w:pPr>
          <w:r w:rsidRPr="0070747A">
            <w:t>Last Update:</w:t>
          </w:r>
          <w:r>
            <w:t xml:space="preserve"> Sept 2021</w:t>
          </w:r>
        </w:p>
      </w:tc>
      <w:tc>
        <w:tcPr>
          <w:tcW w:w="3014" w:type="dxa"/>
        </w:tcPr>
        <w:p w14:paraId="22EF3CA1" w14:textId="07F8D96C" w:rsidR="00EC1EF4" w:rsidRDefault="00EC1EF4" w:rsidP="004A23EC">
          <w:pPr>
            <w:pStyle w:val="Pieddepage"/>
            <w:jc w:val="left"/>
          </w:pPr>
          <w:r w:rsidRPr="0070747A">
            <w:t xml:space="preserve">Owner: </w:t>
          </w:r>
          <w:r>
            <w:t xml:space="preserve"> Group Legal/ Privacy</w:t>
          </w:r>
        </w:p>
      </w:tc>
    </w:tr>
  </w:tbl>
  <w:p w14:paraId="417687D9" w14:textId="77777777" w:rsidR="00EC1EF4" w:rsidRDefault="00EC1EF4" w:rsidP="00EF50D1">
    <w:pPr>
      <w:pStyle w:val="Pieddepage"/>
      <w:jc w:val="left"/>
    </w:pPr>
  </w:p>
  <w:p w14:paraId="7B4672CF" w14:textId="73C99888" w:rsidR="00EC1EF4" w:rsidRPr="000D202A" w:rsidRDefault="006C12E9" w:rsidP="00EF50D1">
    <w:pPr>
      <w:pStyle w:val="Pieddepage"/>
      <w:jc w:val="center"/>
    </w:pPr>
    <w:sdt>
      <w:sdtPr>
        <w:id w:val="-225534247"/>
        <w:docPartObj>
          <w:docPartGallery w:val="Page Numbers (Bottom of Page)"/>
          <w:docPartUnique/>
        </w:docPartObj>
      </w:sdtPr>
      <w:sdtEndPr/>
      <w:sdtContent>
        <w:sdt>
          <w:sdtPr>
            <w:id w:val="1179011211"/>
            <w:docPartObj>
              <w:docPartGallery w:val="Page Numbers (Top of Page)"/>
              <w:docPartUnique/>
            </w:docPartObj>
          </w:sdtPr>
          <w:sdtEndPr/>
          <w:sdtContent>
            <w:r w:rsidR="00EC1EF4" w:rsidRPr="0070747A">
              <w:t xml:space="preserve">Page </w:t>
            </w:r>
            <w:r w:rsidR="00EC1EF4" w:rsidRPr="0070747A">
              <w:rPr>
                <w:bCs/>
                <w:sz w:val="24"/>
                <w:szCs w:val="24"/>
              </w:rPr>
              <w:fldChar w:fldCharType="begin"/>
            </w:r>
            <w:r w:rsidR="00EC1EF4" w:rsidRPr="0070747A">
              <w:rPr>
                <w:bCs/>
              </w:rPr>
              <w:instrText xml:space="preserve"> PAGE </w:instrText>
            </w:r>
            <w:r w:rsidR="00EC1EF4" w:rsidRPr="0070747A">
              <w:rPr>
                <w:bCs/>
                <w:sz w:val="24"/>
                <w:szCs w:val="24"/>
              </w:rPr>
              <w:fldChar w:fldCharType="separate"/>
            </w:r>
            <w:r w:rsidR="00EC1EF4">
              <w:rPr>
                <w:bCs/>
                <w:noProof/>
              </w:rPr>
              <w:t>1</w:t>
            </w:r>
            <w:r w:rsidR="00EC1EF4" w:rsidRPr="0070747A">
              <w:rPr>
                <w:bCs/>
                <w:sz w:val="24"/>
                <w:szCs w:val="24"/>
              </w:rPr>
              <w:fldChar w:fldCharType="end"/>
            </w:r>
            <w:r w:rsidR="00EC1EF4" w:rsidRPr="0070747A">
              <w:t xml:space="preserve"> of </w:t>
            </w:r>
            <w:r w:rsidR="00EC1EF4" w:rsidRPr="0070747A">
              <w:rPr>
                <w:bCs/>
                <w:sz w:val="24"/>
                <w:szCs w:val="24"/>
              </w:rPr>
              <w:fldChar w:fldCharType="begin"/>
            </w:r>
            <w:r w:rsidR="00EC1EF4" w:rsidRPr="0070747A">
              <w:rPr>
                <w:bCs/>
              </w:rPr>
              <w:instrText xml:space="preserve"> NUMPAGES  </w:instrText>
            </w:r>
            <w:r w:rsidR="00EC1EF4" w:rsidRPr="0070747A">
              <w:rPr>
                <w:bCs/>
                <w:sz w:val="24"/>
                <w:szCs w:val="24"/>
              </w:rPr>
              <w:fldChar w:fldCharType="separate"/>
            </w:r>
            <w:r w:rsidR="00EC1EF4">
              <w:rPr>
                <w:bCs/>
                <w:noProof/>
              </w:rPr>
              <w:t>10</w:t>
            </w:r>
            <w:r w:rsidR="00EC1EF4" w:rsidRPr="0070747A">
              <w:rPr>
                <w:bCs/>
                <w:sz w:val="24"/>
                <w:szCs w:val="24"/>
              </w:rPr>
              <w:fldChar w:fldCharType="end"/>
            </w:r>
          </w:sdtContent>
        </w:sdt>
      </w:sdtContent>
    </w:sdt>
  </w:p>
  <w:p w14:paraId="458D9EE2" w14:textId="77777777" w:rsidR="00EC1EF4" w:rsidRDefault="00EC1EF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BB1301" w14:textId="77777777" w:rsidR="00933178" w:rsidRDefault="00933178">
      <w:r>
        <w:separator/>
      </w:r>
    </w:p>
    <w:p w14:paraId="5CD4BC7E" w14:textId="77777777" w:rsidR="00933178" w:rsidRDefault="00933178"/>
  </w:footnote>
  <w:footnote w:type="continuationSeparator" w:id="0">
    <w:p w14:paraId="62B3B306" w14:textId="77777777" w:rsidR="00933178" w:rsidRDefault="00933178">
      <w:r>
        <w:continuationSeparator/>
      </w:r>
    </w:p>
    <w:p w14:paraId="22E7CC0A" w14:textId="77777777" w:rsidR="00933178" w:rsidRDefault="00933178"/>
  </w:footnote>
  <w:footnote w:type="continuationNotice" w:id="1">
    <w:p w14:paraId="4DE73779" w14:textId="77777777" w:rsidR="00933178" w:rsidRDefault="00933178"/>
    <w:p w14:paraId="3A480449" w14:textId="77777777" w:rsidR="00933178" w:rsidRDefault="009331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ECE90" w14:textId="0B2AC06B" w:rsidR="00EC1EF4" w:rsidRDefault="00EC1EF4" w:rsidP="00E95853">
    <w:pPr>
      <w:pStyle w:val="En-tte"/>
    </w:pPr>
    <w:r>
      <w:rPr>
        <w:noProof/>
        <w:lang w:val="en-US" w:eastAsia="zh-TW"/>
      </w:rPr>
      <w:drawing>
        <wp:inline distT="0" distB="0" distL="0" distR="0" wp14:anchorId="62F7F6B9" wp14:editId="5DC0F910">
          <wp:extent cx="1473113" cy="528810"/>
          <wp:effectExtent l="0" t="0" r="0" b="5080"/>
          <wp:docPr id="3" name="Picture 3" descr="MAR PARIS PRIMARY LOGO PURPLE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 PARIS PRIMARY LOGO PURPLE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0873" cy="531596"/>
                  </a:xfrm>
                  <a:prstGeom prst="rect">
                    <a:avLst/>
                  </a:prstGeom>
                  <a:noFill/>
                  <a:ln>
                    <a:noFill/>
                  </a:ln>
                </pic:spPr>
              </pic:pic>
            </a:graphicData>
          </a:graphic>
        </wp:inline>
      </w:drawing>
    </w:r>
  </w:p>
  <w:p w14:paraId="1817188C" w14:textId="5A974AF0" w:rsidR="00EC1EF4" w:rsidRPr="009678C5" w:rsidRDefault="00EC1EF4" w:rsidP="009678C5">
    <w:pPr>
      <w:pStyle w:val="En-tte"/>
      <w:pBdr>
        <w:bottom w:val="single" w:sz="4" w:space="1" w:color="auto"/>
      </w:pBdr>
      <w:rPr>
        <w:sz w:val="24"/>
        <w:szCs w:val="24"/>
        <w:lang w:val="en-US"/>
      </w:rPr>
    </w:pPr>
    <w:bookmarkStart w:id="14" w:name="_Hlk90973796"/>
    <w:r>
      <w:rPr>
        <w:sz w:val="24"/>
        <w:szCs w:val="24"/>
        <w:lang w:val="en-US" w:eastAsia="zh-TW"/>
      </w:rPr>
      <w:t>Marionnaud</w:t>
    </w:r>
    <w:bookmarkEnd w:id="14"/>
    <w:r>
      <w:rPr>
        <w:rFonts w:hint="eastAsia"/>
        <w:sz w:val="24"/>
        <w:szCs w:val="24"/>
        <w:lang w:val="en-US" w:eastAsia="zh-TW"/>
      </w:rPr>
      <w:t xml:space="preserve"> T</w:t>
    </w:r>
    <w:r>
      <w:rPr>
        <w:sz w:val="24"/>
        <w:szCs w:val="24"/>
        <w:lang w:val="en-US" w:eastAsia="zh-TW"/>
      </w:rPr>
      <w:t xml:space="preserve">emplate </w:t>
    </w:r>
    <w:r>
      <w:rPr>
        <w:sz w:val="24"/>
        <w:szCs w:val="24"/>
        <w:lang w:val="en-US"/>
      </w:rPr>
      <w:t xml:space="preserve">Data </w:t>
    </w:r>
    <w:r>
      <w:rPr>
        <w:rFonts w:hint="eastAsia"/>
        <w:sz w:val="24"/>
        <w:szCs w:val="24"/>
        <w:lang w:val="en-US" w:eastAsia="zh-TW"/>
      </w:rPr>
      <w:t>P</w:t>
    </w:r>
    <w:r>
      <w:rPr>
        <w:sz w:val="24"/>
        <w:szCs w:val="24"/>
        <w:lang w:val="en-US"/>
      </w:rPr>
      <w:t>rocessing Annex (Within EEA Only)</w:t>
    </w:r>
  </w:p>
  <w:p w14:paraId="4915691B" w14:textId="77777777" w:rsidR="00EC1EF4" w:rsidRDefault="00EC1EF4" w:rsidP="00E91560">
    <w:pPr>
      <w:pStyle w:val="En-tte"/>
      <w:tabs>
        <w:tab w:val="clear" w:pos="4514"/>
        <w:tab w:val="clear" w:pos="9029"/>
        <w:tab w:val="left" w:pos="3108"/>
      </w:tabs>
    </w:pPr>
  </w:p>
  <w:p w14:paraId="0C4EC699" w14:textId="77777777" w:rsidR="00EC1EF4" w:rsidRDefault="00EC1EF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2CBA2" w14:textId="3601DC1C" w:rsidR="00EC1EF4" w:rsidRDefault="00EC1EF4" w:rsidP="00F51E90">
    <w:pPr>
      <w:pStyle w:val="En-tte"/>
      <w:jc w:val="left"/>
    </w:pPr>
    <w:r>
      <w:rPr>
        <w:noProof/>
        <w:lang w:val="en-US" w:eastAsia="zh-TW"/>
      </w:rPr>
      <w:drawing>
        <wp:inline distT="0" distB="0" distL="0" distR="0" wp14:anchorId="0065FB50" wp14:editId="6366D712">
          <wp:extent cx="1473113" cy="528810"/>
          <wp:effectExtent l="0" t="0" r="0" b="5080"/>
          <wp:docPr id="8" name="Picture 8" descr="MAR PARIS PRIMARY LOGO PURPLE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 PARIS PRIMARY LOGO PURPLE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0873" cy="531596"/>
                  </a:xfrm>
                  <a:prstGeom prst="rect">
                    <a:avLst/>
                  </a:prstGeom>
                  <a:noFill/>
                  <a:ln>
                    <a:noFill/>
                  </a:ln>
                </pic:spPr>
              </pic:pic>
            </a:graphicData>
          </a:graphic>
        </wp:inline>
      </w:drawing>
    </w:r>
    <w:r>
      <w:tab/>
    </w:r>
  </w:p>
  <w:p w14:paraId="5E5AC8C3" w14:textId="77777777" w:rsidR="00EC1EF4" w:rsidRDefault="00EC1EF4" w:rsidP="00EF50D1">
    <w:pPr>
      <w:pStyle w:val="En-tte"/>
    </w:pPr>
  </w:p>
  <w:p w14:paraId="5BD4C28C" w14:textId="59BE0D0A" w:rsidR="00EC1EF4" w:rsidRPr="009678C5" w:rsidRDefault="00EC1EF4" w:rsidP="00EF50D1">
    <w:pPr>
      <w:pStyle w:val="En-tte"/>
      <w:pBdr>
        <w:bottom w:val="single" w:sz="4" w:space="1" w:color="auto"/>
      </w:pBdr>
      <w:rPr>
        <w:sz w:val="24"/>
        <w:szCs w:val="24"/>
        <w:lang w:val="en-US"/>
      </w:rPr>
    </w:pPr>
    <w:r>
      <w:rPr>
        <w:sz w:val="24"/>
        <w:szCs w:val="24"/>
        <w:lang w:val="en-US" w:eastAsia="zh-TW"/>
      </w:rPr>
      <w:t>Marionnaud</w:t>
    </w:r>
    <w:r>
      <w:rPr>
        <w:rFonts w:hint="eastAsia"/>
        <w:sz w:val="24"/>
        <w:szCs w:val="24"/>
        <w:lang w:val="en-US" w:eastAsia="zh-TW"/>
      </w:rPr>
      <w:t xml:space="preserve"> T</w:t>
    </w:r>
    <w:r>
      <w:rPr>
        <w:sz w:val="24"/>
        <w:szCs w:val="24"/>
        <w:lang w:val="en-US" w:eastAsia="zh-TW"/>
      </w:rPr>
      <w:t xml:space="preserve">emplate </w:t>
    </w:r>
    <w:r>
      <w:rPr>
        <w:sz w:val="24"/>
        <w:szCs w:val="24"/>
        <w:lang w:val="en-US"/>
      </w:rPr>
      <w:t xml:space="preserve">Data </w:t>
    </w:r>
    <w:r>
      <w:rPr>
        <w:rFonts w:hint="eastAsia"/>
        <w:sz w:val="24"/>
        <w:szCs w:val="24"/>
        <w:lang w:val="en-US" w:eastAsia="zh-TW"/>
      </w:rPr>
      <w:t>P</w:t>
    </w:r>
    <w:r>
      <w:rPr>
        <w:sz w:val="24"/>
        <w:szCs w:val="24"/>
        <w:lang w:val="en-US"/>
      </w:rPr>
      <w:t>rocessing Annex (Within EEA Only)</w:t>
    </w:r>
  </w:p>
  <w:p w14:paraId="0C38494F" w14:textId="77777777" w:rsidR="00EC1EF4" w:rsidRDefault="00EC1EF4" w:rsidP="00EF50D1">
    <w:pPr>
      <w:pStyle w:val="En-tte"/>
      <w:tabs>
        <w:tab w:val="clear" w:pos="4514"/>
        <w:tab w:val="clear" w:pos="9029"/>
        <w:tab w:val="left" w:pos="1140"/>
      </w:tabs>
    </w:pPr>
  </w:p>
  <w:p w14:paraId="6FB98A38" w14:textId="77777777" w:rsidR="00EC1EF4" w:rsidRDefault="00EC1EF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5C965252"/>
    <w:lvl w:ilvl="0">
      <w:start w:val="3"/>
      <w:numFmt w:val="none"/>
      <w:pStyle w:val="Restart"/>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lowerLetter"/>
      <w:lvlText w:val="(%4)"/>
      <w:lvlJc w:val="left"/>
      <w:pPr>
        <w:tabs>
          <w:tab w:val="num" w:pos="1430"/>
        </w:tabs>
        <w:ind w:left="1430" w:hanging="720"/>
      </w:pPr>
      <w:rPr>
        <w:rFonts w:ascii="Arial" w:hAnsi="Arial" w:cs="Arial" w:hint="default"/>
        <w:b w:val="0"/>
        <w:i w:val="0"/>
        <w:sz w:val="20"/>
      </w:rPr>
    </w:lvl>
    <w:lvl w:ilvl="4">
      <w:start w:val="1"/>
      <w:numFmt w:val="lowerRoman"/>
      <w:lvlText w:val="(%5)"/>
      <w:lvlJc w:val="left"/>
      <w:pPr>
        <w:tabs>
          <w:tab w:val="num" w:pos="2160"/>
        </w:tabs>
        <w:ind w:left="2160" w:hanging="720"/>
      </w:pPr>
      <w:rPr>
        <w:rFonts w:ascii="Arial" w:hAnsi="Arial" w:cs="Arial" w:hint="default"/>
        <w:b w:val="0"/>
        <w:i w:val="0"/>
        <w:sz w:val="20"/>
      </w:rPr>
    </w:lvl>
    <w:lvl w:ilvl="5">
      <w:start w:val="1"/>
      <w:numFmt w:val="upperLetter"/>
      <w:lvlText w:val="(%6)"/>
      <w:lvlJc w:val="left"/>
      <w:pPr>
        <w:tabs>
          <w:tab w:val="num" w:pos="2880"/>
        </w:tabs>
        <w:ind w:left="2880" w:hanging="719"/>
      </w:pPr>
      <w:rPr>
        <w:rFonts w:ascii="Arial" w:hAnsi="Arial" w:cs="Arial" w:hint="default"/>
        <w:b w:val="0"/>
        <w:i w:val="0"/>
        <w:sz w:val="20"/>
      </w:rPr>
    </w:lvl>
    <w:lvl w:ilvl="6">
      <w:start w:val="1"/>
      <w:numFmt w:val="lowerRoman"/>
      <w:lvlText w:val="(%7)"/>
      <w:lvlJc w:val="left"/>
      <w:pPr>
        <w:tabs>
          <w:tab w:val="num" w:pos="0"/>
        </w:tabs>
        <w:ind w:left="4296" w:hanging="708"/>
      </w:pPr>
      <w:rPr>
        <w:rFonts w:hint="default"/>
      </w:rPr>
    </w:lvl>
    <w:lvl w:ilvl="7">
      <w:start w:val="1"/>
      <w:numFmt w:val="lowerLetter"/>
      <w:lvlText w:val="(%8)"/>
      <w:lvlJc w:val="left"/>
      <w:pPr>
        <w:tabs>
          <w:tab w:val="num" w:pos="0"/>
        </w:tabs>
        <w:ind w:left="5004" w:hanging="708"/>
      </w:pPr>
      <w:rPr>
        <w:rFonts w:hint="default"/>
      </w:rPr>
    </w:lvl>
    <w:lvl w:ilvl="8">
      <w:start w:val="1"/>
      <w:numFmt w:val="lowerRoman"/>
      <w:lvlText w:val="(%9)"/>
      <w:lvlJc w:val="left"/>
      <w:pPr>
        <w:tabs>
          <w:tab w:val="num" w:pos="0"/>
        </w:tabs>
        <w:ind w:left="5712" w:hanging="708"/>
      </w:pPr>
      <w:rPr>
        <w:rFonts w:hint="default"/>
      </w:rPr>
    </w:lvl>
  </w:abstractNum>
  <w:abstractNum w:abstractNumId="1" w15:restartNumberingAfterBreak="0">
    <w:nsid w:val="005D1963"/>
    <w:multiLevelType w:val="hybridMultilevel"/>
    <w:tmpl w:val="6ABC415E"/>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8277AC5"/>
    <w:multiLevelType w:val="multilevel"/>
    <w:tmpl w:val="388A6284"/>
    <w:lvl w:ilvl="0">
      <w:start w:val="1"/>
      <w:numFmt w:val="decimal"/>
      <w:lvlText w:val="%1"/>
      <w:lvlJc w:val="left"/>
      <w:pPr>
        <w:ind w:left="360" w:hanging="360"/>
      </w:pPr>
      <w:rPr>
        <w:rFonts w:hint="default"/>
      </w:rPr>
    </w:lvl>
    <w:lvl w:ilvl="1">
      <w:start w:val="1"/>
      <w:numFmt w:val="decimal"/>
      <w:lvlText w:val="%1.%2"/>
      <w:lvlJc w:val="left"/>
      <w:pPr>
        <w:ind w:left="360" w:hanging="360"/>
      </w:pPr>
      <w:rPr>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D7C7FA7"/>
    <w:multiLevelType w:val="multilevel"/>
    <w:tmpl w:val="E46A7176"/>
    <w:lvl w:ilvl="0">
      <w:start w:val="1"/>
      <w:numFmt w:val="decimal"/>
      <w:isLgl/>
      <w:lvlText w:val="%1."/>
      <w:lvlJc w:val="left"/>
      <w:pPr>
        <w:tabs>
          <w:tab w:val="num" w:pos="720"/>
        </w:tabs>
        <w:ind w:left="720" w:hanging="720"/>
      </w:pPr>
      <w:rPr>
        <w:rFonts w:hint="default"/>
        <w:u w:val="none"/>
      </w:rPr>
    </w:lvl>
    <w:lvl w:ilvl="1">
      <w:start w:val="1"/>
      <w:numFmt w:val="decimal"/>
      <w:isLgl/>
      <w:lvlText w:val="%1.%2"/>
      <w:lvlJc w:val="left"/>
      <w:pPr>
        <w:tabs>
          <w:tab w:val="num" w:pos="720"/>
        </w:tabs>
        <w:ind w:left="720" w:hanging="720"/>
      </w:pPr>
      <w:rPr>
        <w:rFonts w:hint="default"/>
        <w:u w:val="none"/>
      </w:rPr>
    </w:lvl>
    <w:lvl w:ilvl="2">
      <w:start w:val="1"/>
      <w:numFmt w:val="lowerLetter"/>
      <w:lvlText w:val="(%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ascii="Times New Roman" w:hAnsi="Times New Roman" w:hint="default"/>
      </w:rPr>
    </w:lvl>
    <w:lvl w:ilvl="5">
      <w:start w:val="1"/>
      <w:numFmt w:val="lowerRoman"/>
      <w:lvlText w:val="(%6)"/>
      <w:lvlJc w:val="left"/>
      <w:pPr>
        <w:tabs>
          <w:tab w:val="num" w:pos="4320"/>
        </w:tabs>
        <w:ind w:left="4320" w:hanging="1440"/>
      </w:pPr>
      <w:rPr>
        <w:rFonts w:hint="default"/>
      </w:rPr>
    </w:lvl>
    <w:lvl w:ilvl="6">
      <w:start w:val="1"/>
      <w:numFmt w:val="decimal"/>
      <w:isLgl/>
      <w:lvlText w:val="%1.%2.%3.%4.%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DD712B0"/>
    <w:multiLevelType w:val="hybridMultilevel"/>
    <w:tmpl w:val="0B88B966"/>
    <w:lvl w:ilvl="0" w:tplc="47748926">
      <w:start w:val="1"/>
      <w:numFmt w:val="lowerLetter"/>
      <w:lvlText w:val="(%1)"/>
      <w:lvlJc w:val="left"/>
      <w:pPr>
        <w:ind w:left="720" w:hanging="360"/>
      </w:pPr>
      <w:rPr>
        <w:rFonts w:eastAsia="PMingLiU"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1C26145"/>
    <w:multiLevelType w:val="hybridMultilevel"/>
    <w:tmpl w:val="2A94B638"/>
    <w:lvl w:ilvl="0" w:tplc="B2AAA47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4CF0B15"/>
    <w:multiLevelType w:val="hybridMultilevel"/>
    <w:tmpl w:val="07D836DA"/>
    <w:lvl w:ilvl="0" w:tplc="9EBC0382">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64F04DE"/>
    <w:multiLevelType w:val="hybridMultilevel"/>
    <w:tmpl w:val="F9D058B4"/>
    <w:lvl w:ilvl="0" w:tplc="35E0196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6A44754"/>
    <w:multiLevelType w:val="multilevel"/>
    <w:tmpl w:val="B0BCC88E"/>
    <w:lvl w:ilvl="0">
      <w:start w:val="1"/>
      <w:numFmt w:val="decimal"/>
      <w:lvlText w:val="%1."/>
      <w:lvlJc w:val="left"/>
      <w:pPr>
        <w:ind w:left="360" w:hanging="360"/>
      </w:pPr>
      <w:rPr>
        <w:rFonts w:cs="Times New Roman"/>
        <w:b w:val="0"/>
        <w:i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77C2FC0"/>
    <w:multiLevelType w:val="hybridMultilevel"/>
    <w:tmpl w:val="6ACA3B3E"/>
    <w:lvl w:ilvl="0" w:tplc="42E0F714">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9D7735B"/>
    <w:multiLevelType w:val="hybridMultilevel"/>
    <w:tmpl w:val="CA1C19BE"/>
    <w:lvl w:ilvl="0" w:tplc="6720C37A">
      <w:start w:val="1"/>
      <w:numFmt w:val="lowerRoman"/>
      <w:lvlText w:val="(%1)"/>
      <w:lvlJc w:val="left"/>
      <w:pPr>
        <w:ind w:left="1425" w:hanging="75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11" w15:restartNumberingAfterBreak="0">
    <w:nsid w:val="1E903289"/>
    <w:multiLevelType w:val="multilevel"/>
    <w:tmpl w:val="8BB2A414"/>
    <w:lvl w:ilvl="0">
      <w:start w:val="1"/>
      <w:numFmt w:val="upperLetter"/>
      <w:pStyle w:val="Recitals"/>
      <w:lvlText w:val="(%1)"/>
      <w:lvlJc w:val="left"/>
      <w:pPr>
        <w:tabs>
          <w:tab w:val="num" w:pos="720"/>
        </w:tabs>
        <w:ind w:left="720" w:hanging="72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1F483508"/>
    <w:multiLevelType w:val="hybridMultilevel"/>
    <w:tmpl w:val="EF0A142A"/>
    <w:lvl w:ilvl="0" w:tplc="37AE7D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18C3BB8"/>
    <w:multiLevelType w:val="hybridMultilevel"/>
    <w:tmpl w:val="B176B2DC"/>
    <w:lvl w:ilvl="0" w:tplc="7216477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3246634"/>
    <w:multiLevelType w:val="multilevel"/>
    <w:tmpl w:val="B2C4B2B6"/>
    <w:lvl w:ilvl="0">
      <w:start w:val="1"/>
      <w:numFmt w:val="decimal"/>
      <w:pStyle w:val="Terms"/>
      <w:lvlText w:val="%1."/>
      <w:lvlJc w:val="left"/>
      <w:pPr>
        <w:tabs>
          <w:tab w:val="num" w:pos="720"/>
        </w:tabs>
        <w:ind w:left="720" w:hanging="720"/>
      </w:pPr>
      <w:rPr>
        <w:rFonts w:hint="default"/>
        <w:b/>
        <w:i w:val="0"/>
        <w:sz w:val="22"/>
        <w:szCs w:val="22"/>
      </w:rPr>
    </w:lvl>
    <w:lvl w:ilvl="1">
      <w:start w:val="1"/>
      <w:numFmt w:val="decimal"/>
      <w:lvlText w:val="%1.%2"/>
      <w:lvlJc w:val="left"/>
      <w:pPr>
        <w:tabs>
          <w:tab w:val="num" w:pos="720"/>
        </w:tabs>
        <w:ind w:left="720" w:hanging="720"/>
      </w:pPr>
      <w:rPr>
        <w:rFonts w:ascii="Arial" w:hAnsi="Arial" w:cs="Arial" w:hint="default"/>
        <w:b w:val="0"/>
        <w:i w:val="0"/>
        <w:sz w:val="22"/>
        <w:szCs w:val="22"/>
      </w:rPr>
    </w:lvl>
    <w:lvl w:ilvl="2">
      <w:start w:val="1"/>
      <w:numFmt w:val="decimal"/>
      <w:lvlText w:val="%1.%2.%3"/>
      <w:lvlJc w:val="left"/>
      <w:pPr>
        <w:tabs>
          <w:tab w:val="num" w:pos="1571"/>
        </w:tabs>
        <w:ind w:left="1571" w:hanging="862"/>
      </w:pPr>
      <w:rPr>
        <w:rFonts w:ascii="Arial" w:hAnsi="Arial" w:hint="default"/>
        <w:b w:val="0"/>
        <w:bCs/>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D1D7814"/>
    <w:multiLevelType w:val="hybridMultilevel"/>
    <w:tmpl w:val="FA285A70"/>
    <w:lvl w:ilvl="0" w:tplc="96D876F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99624A"/>
    <w:multiLevelType w:val="hybridMultilevel"/>
    <w:tmpl w:val="00D678A8"/>
    <w:lvl w:ilvl="0" w:tplc="A618709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B543EAA"/>
    <w:multiLevelType w:val="hybridMultilevel"/>
    <w:tmpl w:val="D11001A0"/>
    <w:lvl w:ilvl="0" w:tplc="36CA595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F085159"/>
    <w:multiLevelType w:val="hybridMultilevel"/>
    <w:tmpl w:val="7A0221BA"/>
    <w:lvl w:ilvl="0" w:tplc="D3AAB46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32D64FC"/>
    <w:multiLevelType w:val="multilevel"/>
    <w:tmpl w:val="2DAEFB4A"/>
    <w:name w:val="HeadingStyles||Heading|3|3|0|1|0|41||1|0|32||1|0|32||1|0|32||1|0|32||1|0|32||1|0|32||1|0|33||1|0|33||"/>
    <w:lvl w:ilvl="0">
      <w:start w:val="1"/>
      <w:numFmt w:val="decimal"/>
      <w:pStyle w:val="Titre1"/>
      <w:isLgl/>
      <w:lvlText w:val="%1."/>
      <w:lvlJc w:val="left"/>
      <w:pPr>
        <w:tabs>
          <w:tab w:val="num" w:pos="720"/>
        </w:tabs>
        <w:ind w:left="720" w:hanging="720"/>
      </w:pPr>
      <w:rPr>
        <w:rFonts w:hint="default"/>
        <w:u w:val="none"/>
      </w:rPr>
    </w:lvl>
    <w:lvl w:ilvl="1">
      <w:start w:val="1"/>
      <w:numFmt w:val="decimal"/>
      <w:pStyle w:val="Titre2"/>
      <w:isLgl/>
      <w:lvlText w:val="%1.%2"/>
      <w:lvlJc w:val="left"/>
      <w:pPr>
        <w:tabs>
          <w:tab w:val="num" w:pos="720"/>
        </w:tabs>
        <w:ind w:left="720" w:hanging="720"/>
      </w:pPr>
      <w:rPr>
        <w:rFonts w:hint="default"/>
        <w:u w:val="none"/>
      </w:rPr>
    </w:lvl>
    <w:lvl w:ilvl="2">
      <w:start w:val="1"/>
      <w:numFmt w:val="lowerLetter"/>
      <w:pStyle w:val="Titre3"/>
      <w:lvlText w:val="(%3)"/>
      <w:lvlJc w:val="left"/>
      <w:pPr>
        <w:tabs>
          <w:tab w:val="num" w:pos="1440"/>
        </w:tabs>
        <w:ind w:left="1440" w:hanging="720"/>
      </w:pPr>
      <w:rPr>
        <w:rFonts w:hint="default"/>
      </w:rPr>
    </w:lvl>
    <w:lvl w:ilvl="3">
      <w:start w:val="1"/>
      <w:numFmt w:val="lowerRoman"/>
      <w:pStyle w:val="Titre4"/>
      <w:lvlText w:val="(%4)"/>
      <w:lvlJc w:val="left"/>
      <w:pPr>
        <w:tabs>
          <w:tab w:val="num" w:pos="2160"/>
        </w:tabs>
        <w:ind w:left="2160" w:hanging="720"/>
      </w:pPr>
      <w:rPr>
        <w:rFonts w:hint="default"/>
      </w:rPr>
    </w:lvl>
    <w:lvl w:ilvl="4">
      <w:start w:val="1"/>
      <w:numFmt w:val="upperLetter"/>
      <w:pStyle w:val="Titre5"/>
      <w:lvlText w:val="(%5)"/>
      <w:lvlJc w:val="left"/>
      <w:pPr>
        <w:tabs>
          <w:tab w:val="num" w:pos="2880"/>
        </w:tabs>
        <w:ind w:left="2880" w:hanging="720"/>
      </w:pPr>
      <w:rPr>
        <w:rFonts w:ascii="Times New Roman" w:hAnsi="Times New Roman" w:hint="default"/>
      </w:rPr>
    </w:lvl>
    <w:lvl w:ilvl="5">
      <w:start w:val="1"/>
      <w:numFmt w:val="lowerRoman"/>
      <w:pStyle w:val="Titre6"/>
      <w:lvlText w:val="(%6)"/>
      <w:lvlJc w:val="left"/>
      <w:pPr>
        <w:tabs>
          <w:tab w:val="num" w:pos="4320"/>
        </w:tabs>
        <w:ind w:left="4320" w:hanging="1440"/>
      </w:pPr>
      <w:rPr>
        <w:rFonts w:hint="default"/>
      </w:rPr>
    </w:lvl>
    <w:lvl w:ilvl="6">
      <w:start w:val="1"/>
      <w:numFmt w:val="decimal"/>
      <w:pStyle w:val="Titre7"/>
      <w:isLgl/>
      <w:lvlText w:val="%1.%2.%3.%4.%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455174DA"/>
    <w:multiLevelType w:val="hybridMultilevel"/>
    <w:tmpl w:val="1AE29604"/>
    <w:lvl w:ilvl="0" w:tplc="70D86A38">
      <w:start w:val="1"/>
      <w:numFmt w:val="decimal"/>
      <w:pStyle w:val="PartiesFrontSheet"/>
      <w:lvlText w:val="(%1)"/>
      <w:lvlJc w:val="left"/>
      <w:pPr>
        <w:tabs>
          <w:tab w:val="num" w:pos="720"/>
        </w:tabs>
        <w:ind w:left="720" w:hanging="720"/>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56D1A6E"/>
    <w:multiLevelType w:val="hybridMultilevel"/>
    <w:tmpl w:val="DB3C3A6C"/>
    <w:lvl w:ilvl="0" w:tplc="51AEEB56">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8EA7206"/>
    <w:multiLevelType w:val="hybridMultilevel"/>
    <w:tmpl w:val="3AF08FB6"/>
    <w:lvl w:ilvl="0" w:tplc="FFFFFFFF">
      <w:start w:val="1"/>
      <w:numFmt w:val="bullet"/>
      <w:lvlRestart w:val="0"/>
      <w:pStyle w:val="Listepuces"/>
      <w:lvlText w:val="●"/>
      <w:lvlJc w:val="left"/>
      <w:pPr>
        <w:tabs>
          <w:tab w:val="num" w:pos="720"/>
        </w:tabs>
        <w:ind w:left="720" w:hanging="720"/>
      </w:pPr>
      <w:rPr>
        <w:rFonts w:ascii="Arial" w:hAnsi="Arial" w:cs="Arial" w:hint="default"/>
        <w:b w:val="0"/>
        <w:i w:val="0"/>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5C659C"/>
    <w:multiLevelType w:val="hybridMultilevel"/>
    <w:tmpl w:val="2E3864BC"/>
    <w:lvl w:ilvl="0" w:tplc="89564BE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7EB292C"/>
    <w:multiLevelType w:val="hybridMultilevel"/>
    <w:tmpl w:val="B1069ECA"/>
    <w:lvl w:ilvl="0" w:tplc="FD90131E">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AEA7B94"/>
    <w:multiLevelType w:val="hybridMultilevel"/>
    <w:tmpl w:val="78223FDA"/>
    <w:lvl w:ilvl="0" w:tplc="BE7C0DC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CAE40A0"/>
    <w:multiLevelType w:val="hybridMultilevel"/>
    <w:tmpl w:val="3FAAEC12"/>
    <w:lvl w:ilvl="0" w:tplc="CBFE633A">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E290E04"/>
    <w:multiLevelType w:val="multilevel"/>
    <w:tmpl w:val="EE280226"/>
    <w:lvl w:ilvl="0">
      <w:start w:val="1"/>
      <w:numFmt w:val="decimal"/>
      <w:pStyle w:val="Parties"/>
      <w:lvlText w:val="(%1)"/>
      <w:lvlJc w:val="left"/>
      <w:pPr>
        <w:tabs>
          <w:tab w:val="num" w:pos="720"/>
        </w:tabs>
        <w:ind w:left="720" w:hanging="72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5EC86800"/>
    <w:multiLevelType w:val="multilevel"/>
    <w:tmpl w:val="238625A6"/>
    <w:lvl w:ilvl="0">
      <w:start w:val="1"/>
      <w:numFmt w:val="decimal"/>
      <w:pStyle w:val="SchH1"/>
      <w:isLgl/>
      <w:lvlText w:val="%1."/>
      <w:lvlJc w:val="left"/>
      <w:pPr>
        <w:tabs>
          <w:tab w:val="num" w:pos="720"/>
        </w:tabs>
        <w:ind w:left="720" w:hanging="720"/>
      </w:pPr>
      <w:rPr>
        <w:rFonts w:hint="default"/>
        <w:u w:val="none"/>
      </w:rPr>
    </w:lvl>
    <w:lvl w:ilvl="1">
      <w:start w:val="1"/>
      <w:numFmt w:val="decimal"/>
      <w:pStyle w:val="SchH2"/>
      <w:lvlText w:val="%1.%2"/>
      <w:lvlJc w:val="left"/>
      <w:pPr>
        <w:tabs>
          <w:tab w:val="num" w:pos="720"/>
        </w:tabs>
        <w:ind w:left="720" w:hanging="720"/>
      </w:pPr>
      <w:rPr>
        <w:rFonts w:hint="default"/>
        <w:u w:val="none"/>
      </w:rPr>
    </w:lvl>
    <w:lvl w:ilvl="2">
      <w:start w:val="1"/>
      <w:numFmt w:val="lowerLetter"/>
      <w:pStyle w:val="SchH3"/>
      <w:lvlText w:val="(%3)"/>
      <w:lvlJc w:val="left"/>
      <w:pPr>
        <w:tabs>
          <w:tab w:val="num" w:pos="1440"/>
        </w:tabs>
        <w:ind w:left="1440" w:hanging="720"/>
      </w:pPr>
      <w:rPr>
        <w:rFonts w:hint="default"/>
      </w:rPr>
    </w:lvl>
    <w:lvl w:ilvl="3">
      <w:start w:val="1"/>
      <w:numFmt w:val="lowerRoman"/>
      <w:pStyle w:val="SchH4"/>
      <w:lvlText w:val="(%4)"/>
      <w:lvlJc w:val="left"/>
      <w:pPr>
        <w:tabs>
          <w:tab w:val="num" w:pos="2160"/>
        </w:tabs>
        <w:ind w:left="2160" w:hanging="720"/>
      </w:pPr>
      <w:rPr>
        <w:rFonts w:hint="default"/>
      </w:rPr>
    </w:lvl>
    <w:lvl w:ilvl="4">
      <w:start w:val="1"/>
      <w:numFmt w:val="upperLetter"/>
      <w:pStyle w:val="SchH5"/>
      <w:lvlText w:val="(%5)"/>
      <w:lvlJc w:val="left"/>
      <w:pPr>
        <w:tabs>
          <w:tab w:val="num" w:pos="2880"/>
        </w:tabs>
        <w:ind w:left="2880" w:hanging="720"/>
      </w:pPr>
      <w:rPr>
        <w:rFonts w:ascii="Times New Roman" w:hAnsi="Times New Roman" w:hint="default"/>
      </w:rPr>
    </w:lvl>
    <w:lvl w:ilvl="5">
      <w:start w:val="1"/>
      <w:numFmt w:val="lowerRoman"/>
      <w:lvlText w:val="(%6)"/>
      <w:lvlJc w:val="left"/>
      <w:pPr>
        <w:tabs>
          <w:tab w:val="num" w:pos="4320"/>
        </w:tabs>
        <w:ind w:left="4320" w:hanging="1440"/>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19E3821"/>
    <w:multiLevelType w:val="hybridMultilevel"/>
    <w:tmpl w:val="8992364E"/>
    <w:lvl w:ilvl="0" w:tplc="8B48DA9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433E3C"/>
    <w:multiLevelType w:val="hybridMultilevel"/>
    <w:tmpl w:val="25349E78"/>
    <w:lvl w:ilvl="0" w:tplc="609A6E4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46B205B"/>
    <w:multiLevelType w:val="hybridMultilevel"/>
    <w:tmpl w:val="3B14C1B2"/>
    <w:lvl w:ilvl="0" w:tplc="C654F6EA">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682808A8"/>
    <w:multiLevelType w:val="hybridMultilevel"/>
    <w:tmpl w:val="DD4663F8"/>
    <w:lvl w:ilvl="0" w:tplc="3DA448EC">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6ECF47DF"/>
    <w:multiLevelType w:val="hybridMultilevel"/>
    <w:tmpl w:val="EAF42B1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4" w15:restartNumberingAfterBreak="0">
    <w:nsid w:val="70FC3459"/>
    <w:multiLevelType w:val="hybridMultilevel"/>
    <w:tmpl w:val="39166ED0"/>
    <w:lvl w:ilvl="0" w:tplc="ECD2EBB6">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71C3182A"/>
    <w:multiLevelType w:val="hybridMultilevel"/>
    <w:tmpl w:val="E012D68A"/>
    <w:lvl w:ilvl="0" w:tplc="F564BEA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77467A46"/>
    <w:multiLevelType w:val="multilevel"/>
    <w:tmpl w:val="8124C2F0"/>
    <w:lvl w:ilvl="0">
      <w:start w:val="1"/>
      <w:numFmt w:val="decimal"/>
      <w:lvlRestart w:val="0"/>
      <w:pStyle w:val="BrauwK1"/>
      <w:lvlText w:val="%1"/>
      <w:lvlJc w:val="left"/>
      <w:pPr>
        <w:tabs>
          <w:tab w:val="num" w:pos="709"/>
        </w:tabs>
        <w:ind w:left="709" w:hanging="709"/>
      </w:pPr>
      <w:rPr>
        <w:rFonts w:hint="default"/>
        <w:b/>
        <w:i w:val="0"/>
        <w:sz w:val="19"/>
      </w:rPr>
    </w:lvl>
    <w:lvl w:ilvl="1">
      <w:start w:val="1"/>
      <w:numFmt w:val="decimal"/>
      <w:pStyle w:val="BrauwK2"/>
      <w:lvlText w:val="%1.%2"/>
      <w:lvlJc w:val="left"/>
      <w:pPr>
        <w:tabs>
          <w:tab w:val="num" w:pos="709"/>
        </w:tabs>
        <w:ind w:left="709" w:hanging="709"/>
      </w:pPr>
      <w:rPr>
        <w:rFonts w:hint="default"/>
        <w:b w:val="0"/>
        <w:i w:val="0"/>
        <w:sz w:val="19"/>
      </w:rPr>
    </w:lvl>
    <w:lvl w:ilvl="2">
      <w:start w:val="1"/>
      <w:numFmt w:val="decimal"/>
      <w:pStyle w:val="BrauwK3"/>
      <w:lvlText w:val="%1.%2.%3"/>
      <w:lvlJc w:val="left"/>
      <w:pPr>
        <w:tabs>
          <w:tab w:val="num" w:pos="1417"/>
        </w:tabs>
        <w:ind w:left="1417" w:hanging="708"/>
      </w:pPr>
      <w:rPr>
        <w:rFonts w:hint="default"/>
        <w:b w:val="0"/>
        <w:i w:val="0"/>
        <w:sz w:val="19"/>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79F33D4D"/>
    <w:multiLevelType w:val="multilevel"/>
    <w:tmpl w:val="6B1A2D5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15:restartNumberingAfterBreak="0">
    <w:nsid w:val="7ADC2F70"/>
    <w:multiLevelType w:val="multilevel"/>
    <w:tmpl w:val="CD9EA1D4"/>
    <w:lvl w:ilvl="0">
      <w:start w:val="1"/>
      <w:numFmt w:val="lowerLetter"/>
      <w:lvlText w:val="%1)"/>
      <w:lvlJc w:val="left"/>
      <w:pPr>
        <w:tabs>
          <w:tab w:val="num" w:pos="720"/>
        </w:tabs>
        <w:ind w:left="720" w:hanging="720"/>
      </w:pPr>
      <w:rPr>
        <w:rFonts w:hint="default"/>
        <w:u w:val="none"/>
      </w:rPr>
    </w:lvl>
    <w:lvl w:ilvl="1">
      <w:start w:val="1"/>
      <w:numFmt w:val="decimal"/>
      <w:isLgl/>
      <w:lvlText w:val="%1.%2"/>
      <w:lvlJc w:val="left"/>
      <w:pPr>
        <w:tabs>
          <w:tab w:val="num" w:pos="720"/>
        </w:tabs>
        <w:ind w:left="720" w:hanging="720"/>
      </w:pPr>
      <w:rPr>
        <w:rFonts w:hint="default"/>
        <w:u w:val="none"/>
      </w:rPr>
    </w:lvl>
    <w:lvl w:ilvl="2">
      <w:start w:val="1"/>
      <w:numFmt w:val="lowerLetter"/>
      <w:lvlText w:val="(%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ascii="Times New Roman" w:hAnsi="Times New Roman" w:hint="default"/>
      </w:rPr>
    </w:lvl>
    <w:lvl w:ilvl="5">
      <w:start w:val="1"/>
      <w:numFmt w:val="lowerRoman"/>
      <w:lvlText w:val="(%6)"/>
      <w:lvlJc w:val="left"/>
      <w:pPr>
        <w:tabs>
          <w:tab w:val="num" w:pos="4320"/>
        </w:tabs>
        <w:ind w:left="4320" w:hanging="1440"/>
      </w:pPr>
      <w:rPr>
        <w:rFonts w:hint="default"/>
      </w:rPr>
    </w:lvl>
    <w:lvl w:ilvl="6">
      <w:start w:val="1"/>
      <w:numFmt w:val="decimal"/>
      <w:isLgl/>
      <w:lvlText w:val="%1.%2.%3.%4.%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7D5031A5"/>
    <w:multiLevelType w:val="hybridMultilevel"/>
    <w:tmpl w:val="93E6414E"/>
    <w:lvl w:ilvl="0" w:tplc="302A22CE">
      <w:start w:val="1"/>
      <w:numFmt w:val="lowerLetter"/>
      <w:lvlText w:val="(%1)"/>
      <w:lvlJc w:val="left"/>
      <w:pPr>
        <w:ind w:left="720" w:hanging="360"/>
      </w:pPr>
      <w:rPr>
        <w:rFonts w:eastAsia="Calibri" w:hint="default"/>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7F9265FC"/>
    <w:multiLevelType w:val="hybridMultilevel"/>
    <w:tmpl w:val="46C2D184"/>
    <w:lvl w:ilvl="0" w:tplc="F47616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88672677">
    <w:abstractNumId w:val="28"/>
  </w:num>
  <w:num w:numId="2" w16cid:durableId="536889543">
    <w:abstractNumId w:val="19"/>
  </w:num>
  <w:num w:numId="3" w16cid:durableId="1457606701">
    <w:abstractNumId w:val="27"/>
  </w:num>
  <w:num w:numId="4" w16cid:durableId="643898046">
    <w:abstractNumId w:val="11"/>
  </w:num>
  <w:num w:numId="5" w16cid:durableId="1777288386">
    <w:abstractNumId w:val="29"/>
  </w:num>
  <w:num w:numId="6" w16cid:durableId="535001104">
    <w:abstractNumId w:val="2"/>
  </w:num>
  <w:num w:numId="7" w16cid:durableId="1783256699">
    <w:abstractNumId w:val="22"/>
  </w:num>
  <w:num w:numId="8" w16cid:durableId="1262683945">
    <w:abstractNumId w:val="20"/>
  </w:num>
  <w:num w:numId="9" w16cid:durableId="967201144">
    <w:abstractNumId w:val="36"/>
  </w:num>
  <w:num w:numId="10" w16cid:durableId="21446009">
    <w:abstractNumId w:val="0"/>
  </w:num>
  <w:num w:numId="11" w16cid:durableId="940797156">
    <w:abstractNumId w:val="3"/>
  </w:num>
  <w:num w:numId="12" w16cid:durableId="676688834">
    <w:abstractNumId w:val="38"/>
  </w:num>
  <w:num w:numId="13" w16cid:durableId="1406300586">
    <w:abstractNumId w:val="8"/>
  </w:num>
  <w:num w:numId="14" w16cid:durableId="1787038989">
    <w:abstractNumId w:val="14"/>
  </w:num>
  <w:num w:numId="15" w16cid:durableId="986280618">
    <w:abstractNumId w:val="10"/>
  </w:num>
  <w:num w:numId="16" w16cid:durableId="1979990869">
    <w:abstractNumId w:val="25"/>
  </w:num>
  <w:num w:numId="17" w16cid:durableId="643776050">
    <w:abstractNumId w:val="15"/>
  </w:num>
  <w:num w:numId="18" w16cid:durableId="46298588">
    <w:abstractNumId w:val="16"/>
  </w:num>
  <w:num w:numId="19" w16cid:durableId="769395715">
    <w:abstractNumId w:val="5"/>
  </w:num>
  <w:num w:numId="20" w16cid:durableId="1581058474">
    <w:abstractNumId w:val="23"/>
  </w:num>
  <w:num w:numId="21" w16cid:durableId="685180239">
    <w:abstractNumId w:val="19"/>
  </w:num>
  <w:num w:numId="22" w16cid:durableId="872185587">
    <w:abstractNumId w:val="9"/>
  </w:num>
  <w:num w:numId="23" w16cid:durableId="935359764">
    <w:abstractNumId w:val="35"/>
  </w:num>
  <w:num w:numId="24" w16cid:durableId="278800444">
    <w:abstractNumId w:val="39"/>
  </w:num>
  <w:num w:numId="25" w16cid:durableId="841359708">
    <w:abstractNumId w:val="34"/>
  </w:num>
  <w:num w:numId="26" w16cid:durableId="791553543">
    <w:abstractNumId w:val="21"/>
  </w:num>
  <w:num w:numId="27" w16cid:durableId="2145462206">
    <w:abstractNumId w:val="19"/>
  </w:num>
  <w:num w:numId="28" w16cid:durableId="89589230">
    <w:abstractNumId w:val="1"/>
  </w:num>
  <w:num w:numId="29" w16cid:durableId="1369529871">
    <w:abstractNumId w:val="24"/>
  </w:num>
  <w:num w:numId="30" w16cid:durableId="570819160">
    <w:abstractNumId w:val="6"/>
  </w:num>
  <w:num w:numId="31" w16cid:durableId="1862234926">
    <w:abstractNumId w:val="31"/>
  </w:num>
  <w:num w:numId="32" w16cid:durableId="957486618">
    <w:abstractNumId w:val="4"/>
  </w:num>
  <w:num w:numId="33" w16cid:durableId="1308903313">
    <w:abstractNumId w:val="26"/>
  </w:num>
  <w:num w:numId="34" w16cid:durableId="519702099">
    <w:abstractNumId w:val="37"/>
  </w:num>
  <w:num w:numId="35" w16cid:durableId="1902209947">
    <w:abstractNumId w:val="32"/>
  </w:num>
  <w:num w:numId="36" w16cid:durableId="1529903327">
    <w:abstractNumId w:val="13"/>
  </w:num>
  <w:num w:numId="37" w16cid:durableId="170800618">
    <w:abstractNumId w:val="17"/>
  </w:num>
  <w:num w:numId="38" w16cid:durableId="1758476475">
    <w:abstractNumId w:val="40"/>
  </w:num>
  <w:num w:numId="39" w16cid:durableId="2123069678">
    <w:abstractNumId w:val="30"/>
  </w:num>
  <w:num w:numId="40" w16cid:durableId="646666624">
    <w:abstractNumId w:val="12"/>
  </w:num>
  <w:num w:numId="41" w16cid:durableId="1058358039">
    <w:abstractNumId w:val="7"/>
  </w:num>
  <w:num w:numId="42" w16cid:durableId="859512264">
    <w:abstractNumId w:val="18"/>
  </w:num>
  <w:num w:numId="43" w16cid:durableId="1740517033">
    <w:abstractNumId w:val="19"/>
  </w:num>
  <w:num w:numId="44" w16cid:durableId="1505316372">
    <w:abstractNumId w:val="33"/>
    <w:lvlOverride w:ilvl="0"/>
    <w:lvlOverride w:ilvl="1"/>
    <w:lvlOverride w:ilvl="2"/>
    <w:lvlOverride w:ilvl="3"/>
    <w:lvlOverride w:ilvl="4"/>
    <w:lvlOverride w:ilvl="5"/>
    <w:lvlOverride w:ilvl="6"/>
    <w:lvlOverride w:ilvl="7"/>
    <w:lvlOverride w:ilvl="8"/>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gaux Beauchamp">
    <w15:presenceInfo w15:providerId="None" w15:userId="Margaux Beaucham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TrueTypeFonts/>
  <w:saveSubsetFonts/>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oNotTrackFormatting/>
  <w:defaultTabStop w:val="720"/>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Reference" w:val="3862323-v16\LONDOCS"/>
    <w:docVar w:name="HeadingStyles" w:val="||Heading|3|3|0|1|0|41||1|0|32||1|0|32||1|0|32||1|0|32||1|0|32||1|0|32||1|0|33||1|0|33||"/>
    <w:docVar w:name="ReferenceFieldsConverted" w:val="True"/>
    <w:docVar w:name="zzmpFixedCurScheme" w:val="ingStyles"/>
    <w:docVar w:name="zzmpFixedCurScheme_9.0" w:val="1HeadingStyles"/>
    <w:docVar w:name="zzmpnSession" w:val="5.895633E-02"/>
  </w:docVars>
  <w:rsids>
    <w:rsidRoot w:val="000A74F3"/>
    <w:rsid w:val="00010ED7"/>
    <w:rsid w:val="00012C91"/>
    <w:rsid w:val="000160F3"/>
    <w:rsid w:val="00027099"/>
    <w:rsid w:val="00032922"/>
    <w:rsid w:val="00041973"/>
    <w:rsid w:val="00042C0F"/>
    <w:rsid w:val="00043C9A"/>
    <w:rsid w:val="00047C87"/>
    <w:rsid w:val="00057065"/>
    <w:rsid w:val="000669C6"/>
    <w:rsid w:val="0007183F"/>
    <w:rsid w:val="00075264"/>
    <w:rsid w:val="000771E6"/>
    <w:rsid w:val="000863AD"/>
    <w:rsid w:val="000A27C0"/>
    <w:rsid w:val="000A74F3"/>
    <w:rsid w:val="000A7F7A"/>
    <w:rsid w:val="000B12E9"/>
    <w:rsid w:val="000B342E"/>
    <w:rsid w:val="000C05D0"/>
    <w:rsid w:val="000C2C16"/>
    <w:rsid w:val="000C73E7"/>
    <w:rsid w:val="000D202A"/>
    <w:rsid w:val="000E38A7"/>
    <w:rsid w:val="000E5592"/>
    <w:rsid w:val="000F6E8B"/>
    <w:rsid w:val="000F6FF1"/>
    <w:rsid w:val="000F75DD"/>
    <w:rsid w:val="00101507"/>
    <w:rsid w:val="00103DB6"/>
    <w:rsid w:val="00104D26"/>
    <w:rsid w:val="0011381D"/>
    <w:rsid w:val="00116209"/>
    <w:rsid w:val="00127724"/>
    <w:rsid w:val="00134375"/>
    <w:rsid w:val="0014009E"/>
    <w:rsid w:val="00150073"/>
    <w:rsid w:val="00150BB8"/>
    <w:rsid w:val="0015405C"/>
    <w:rsid w:val="00160A1C"/>
    <w:rsid w:val="001620B3"/>
    <w:rsid w:val="00165216"/>
    <w:rsid w:val="001745AB"/>
    <w:rsid w:val="00175DA3"/>
    <w:rsid w:val="00176F68"/>
    <w:rsid w:val="00181660"/>
    <w:rsid w:val="0018171D"/>
    <w:rsid w:val="00182A6F"/>
    <w:rsid w:val="00190C2C"/>
    <w:rsid w:val="00197CDB"/>
    <w:rsid w:val="001B1E66"/>
    <w:rsid w:val="001B2CEA"/>
    <w:rsid w:val="001B3588"/>
    <w:rsid w:val="001B4B7B"/>
    <w:rsid w:val="001B6045"/>
    <w:rsid w:val="001C6886"/>
    <w:rsid w:val="001D3D8E"/>
    <w:rsid w:val="001E4131"/>
    <w:rsid w:val="0020261C"/>
    <w:rsid w:val="00202B9E"/>
    <w:rsid w:val="00203B69"/>
    <w:rsid w:val="00211065"/>
    <w:rsid w:val="002121AE"/>
    <w:rsid w:val="002125F7"/>
    <w:rsid w:val="002130BD"/>
    <w:rsid w:val="00215BD8"/>
    <w:rsid w:val="002217F0"/>
    <w:rsid w:val="00223DC4"/>
    <w:rsid w:val="00226EC8"/>
    <w:rsid w:val="0022797B"/>
    <w:rsid w:val="002325FD"/>
    <w:rsid w:val="0023720D"/>
    <w:rsid w:val="00237D0F"/>
    <w:rsid w:val="00243C51"/>
    <w:rsid w:val="00243C6F"/>
    <w:rsid w:val="0024484D"/>
    <w:rsid w:val="00247D15"/>
    <w:rsid w:val="00250220"/>
    <w:rsid w:val="00253930"/>
    <w:rsid w:val="00260CBF"/>
    <w:rsid w:val="00265615"/>
    <w:rsid w:val="0027641F"/>
    <w:rsid w:val="00280D47"/>
    <w:rsid w:val="002840DA"/>
    <w:rsid w:val="00284DDC"/>
    <w:rsid w:val="002853A2"/>
    <w:rsid w:val="00297760"/>
    <w:rsid w:val="002B216F"/>
    <w:rsid w:val="002C34CB"/>
    <w:rsid w:val="002C3C4F"/>
    <w:rsid w:val="002D18A4"/>
    <w:rsid w:val="002D430C"/>
    <w:rsid w:val="002E54EC"/>
    <w:rsid w:val="002F4DD7"/>
    <w:rsid w:val="00300FAD"/>
    <w:rsid w:val="00303DBF"/>
    <w:rsid w:val="00305F7C"/>
    <w:rsid w:val="0030717A"/>
    <w:rsid w:val="003073E7"/>
    <w:rsid w:val="00311D9D"/>
    <w:rsid w:val="00313842"/>
    <w:rsid w:val="00316CA8"/>
    <w:rsid w:val="0033126A"/>
    <w:rsid w:val="003322AE"/>
    <w:rsid w:val="00334D5D"/>
    <w:rsid w:val="00344DD0"/>
    <w:rsid w:val="003452E7"/>
    <w:rsid w:val="003505B2"/>
    <w:rsid w:val="00356B7A"/>
    <w:rsid w:val="003576B4"/>
    <w:rsid w:val="00363E62"/>
    <w:rsid w:val="0036567D"/>
    <w:rsid w:val="00374312"/>
    <w:rsid w:val="00374F42"/>
    <w:rsid w:val="00376CB9"/>
    <w:rsid w:val="003771A7"/>
    <w:rsid w:val="003837B0"/>
    <w:rsid w:val="00385E2B"/>
    <w:rsid w:val="003917E7"/>
    <w:rsid w:val="00397AEA"/>
    <w:rsid w:val="003A276B"/>
    <w:rsid w:val="003A7FE1"/>
    <w:rsid w:val="003B02B9"/>
    <w:rsid w:val="003B09DA"/>
    <w:rsid w:val="003B2FAB"/>
    <w:rsid w:val="003B4840"/>
    <w:rsid w:val="003B730C"/>
    <w:rsid w:val="003C0F54"/>
    <w:rsid w:val="003C5744"/>
    <w:rsid w:val="003C7A20"/>
    <w:rsid w:val="003D0174"/>
    <w:rsid w:val="003D227D"/>
    <w:rsid w:val="003D2B46"/>
    <w:rsid w:val="003D37D7"/>
    <w:rsid w:val="003D38E1"/>
    <w:rsid w:val="003D400F"/>
    <w:rsid w:val="003D4953"/>
    <w:rsid w:val="003D610A"/>
    <w:rsid w:val="003E598F"/>
    <w:rsid w:val="003E611A"/>
    <w:rsid w:val="003E65DD"/>
    <w:rsid w:val="003F0F7D"/>
    <w:rsid w:val="0040051D"/>
    <w:rsid w:val="00402B7D"/>
    <w:rsid w:val="00403355"/>
    <w:rsid w:val="00415EAE"/>
    <w:rsid w:val="004164AC"/>
    <w:rsid w:val="004166DE"/>
    <w:rsid w:val="00424EDC"/>
    <w:rsid w:val="004277D5"/>
    <w:rsid w:val="004346A7"/>
    <w:rsid w:val="0043674F"/>
    <w:rsid w:val="00436EB4"/>
    <w:rsid w:val="00445640"/>
    <w:rsid w:val="00450E8B"/>
    <w:rsid w:val="004607CF"/>
    <w:rsid w:val="00464645"/>
    <w:rsid w:val="0046537A"/>
    <w:rsid w:val="004668EF"/>
    <w:rsid w:val="0047122B"/>
    <w:rsid w:val="00474034"/>
    <w:rsid w:val="00475D60"/>
    <w:rsid w:val="0047658E"/>
    <w:rsid w:val="00480C80"/>
    <w:rsid w:val="0048277E"/>
    <w:rsid w:val="00484276"/>
    <w:rsid w:val="00486292"/>
    <w:rsid w:val="0048773F"/>
    <w:rsid w:val="00492A2E"/>
    <w:rsid w:val="00496E5C"/>
    <w:rsid w:val="004A071C"/>
    <w:rsid w:val="004A1076"/>
    <w:rsid w:val="004A23EC"/>
    <w:rsid w:val="004A279E"/>
    <w:rsid w:val="004A290D"/>
    <w:rsid w:val="004B4A8A"/>
    <w:rsid w:val="004C1C21"/>
    <w:rsid w:val="004D2BD7"/>
    <w:rsid w:val="004E080B"/>
    <w:rsid w:val="004E1E61"/>
    <w:rsid w:val="004E5C96"/>
    <w:rsid w:val="004F3DBB"/>
    <w:rsid w:val="004F7970"/>
    <w:rsid w:val="005037BF"/>
    <w:rsid w:val="00513D85"/>
    <w:rsid w:val="005219DD"/>
    <w:rsid w:val="00522E65"/>
    <w:rsid w:val="005274BC"/>
    <w:rsid w:val="00532599"/>
    <w:rsid w:val="005327DF"/>
    <w:rsid w:val="00532AE1"/>
    <w:rsid w:val="00532E7F"/>
    <w:rsid w:val="005422D3"/>
    <w:rsid w:val="00544FA8"/>
    <w:rsid w:val="00544FAF"/>
    <w:rsid w:val="005509FF"/>
    <w:rsid w:val="0055158E"/>
    <w:rsid w:val="00553666"/>
    <w:rsid w:val="0055601A"/>
    <w:rsid w:val="005577C4"/>
    <w:rsid w:val="0056160D"/>
    <w:rsid w:val="00562668"/>
    <w:rsid w:val="00565790"/>
    <w:rsid w:val="00570891"/>
    <w:rsid w:val="00574FCE"/>
    <w:rsid w:val="005772F7"/>
    <w:rsid w:val="00577977"/>
    <w:rsid w:val="005807D0"/>
    <w:rsid w:val="00583925"/>
    <w:rsid w:val="005856BA"/>
    <w:rsid w:val="00587616"/>
    <w:rsid w:val="0059046C"/>
    <w:rsid w:val="00590E9F"/>
    <w:rsid w:val="00595A98"/>
    <w:rsid w:val="00596813"/>
    <w:rsid w:val="005A0261"/>
    <w:rsid w:val="005A03D2"/>
    <w:rsid w:val="005A0478"/>
    <w:rsid w:val="005A3C24"/>
    <w:rsid w:val="005A6696"/>
    <w:rsid w:val="005B1BAA"/>
    <w:rsid w:val="005C4E41"/>
    <w:rsid w:val="005C51D6"/>
    <w:rsid w:val="005C7C00"/>
    <w:rsid w:val="005D5971"/>
    <w:rsid w:val="005E1E3B"/>
    <w:rsid w:val="005F25E2"/>
    <w:rsid w:val="005F6CFC"/>
    <w:rsid w:val="005F7CD4"/>
    <w:rsid w:val="00602018"/>
    <w:rsid w:val="006068B7"/>
    <w:rsid w:val="006104FF"/>
    <w:rsid w:val="00611149"/>
    <w:rsid w:val="00613DCE"/>
    <w:rsid w:val="00614E7C"/>
    <w:rsid w:val="00615C74"/>
    <w:rsid w:val="006271BB"/>
    <w:rsid w:val="006304BA"/>
    <w:rsid w:val="00636934"/>
    <w:rsid w:val="0064654E"/>
    <w:rsid w:val="00650BEB"/>
    <w:rsid w:val="00651A07"/>
    <w:rsid w:val="00652786"/>
    <w:rsid w:val="00654133"/>
    <w:rsid w:val="00660B04"/>
    <w:rsid w:val="00661C8C"/>
    <w:rsid w:val="00662851"/>
    <w:rsid w:val="00663E8D"/>
    <w:rsid w:val="0067609F"/>
    <w:rsid w:val="00680BB6"/>
    <w:rsid w:val="006817CE"/>
    <w:rsid w:val="00691789"/>
    <w:rsid w:val="006964F0"/>
    <w:rsid w:val="006A3C26"/>
    <w:rsid w:val="006A7F4C"/>
    <w:rsid w:val="006B1787"/>
    <w:rsid w:val="006C017D"/>
    <w:rsid w:val="006C12E9"/>
    <w:rsid w:val="006C4105"/>
    <w:rsid w:val="006C5CC9"/>
    <w:rsid w:val="006D3A36"/>
    <w:rsid w:val="006D4F06"/>
    <w:rsid w:val="006D5F0E"/>
    <w:rsid w:val="006D675D"/>
    <w:rsid w:val="006E1AE4"/>
    <w:rsid w:val="006E39A4"/>
    <w:rsid w:val="006E448A"/>
    <w:rsid w:val="006E7779"/>
    <w:rsid w:val="006F24C3"/>
    <w:rsid w:val="006F3BC5"/>
    <w:rsid w:val="006F7B25"/>
    <w:rsid w:val="007010FF"/>
    <w:rsid w:val="007054B9"/>
    <w:rsid w:val="0070741E"/>
    <w:rsid w:val="0070747A"/>
    <w:rsid w:val="00716384"/>
    <w:rsid w:val="00717057"/>
    <w:rsid w:val="007235E6"/>
    <w:rsid w:val="0073492F"/>
    <w:rsid w:val="0073736A"/>
    <w:rsid w:val="00747A9A"/>
    <w:rsid w:val="00750284"/>
    <w:rsid w:val="0075147D"/>
    <w:rsid w:val="00752A73"/>
    <w:rsid w:val="007552C3"/>
    <w:rsid w:val="00757097"/>
    <w:rsid w:val="00760C14"/>
    <w:rsid w:val="007614C4"/>
    <w:rsid w:val="00763269"/>
    <w:rsid w:val="007708A0"/>
    <w:rsid w:val="00781345"/>
    <w:rsid w:val="007846BD"/>
    <w:rsid w:val="00785203"/>
    <w:rsid w:val="0079545E"/>
    <w:rsid w:val="007960A4"/>
    <w:rsid w:val="0079625D"/>
    <w:rsid w:val="00796643"/>
    <w:rsid w:val="007A097D"/>
    <w:rsid w:val="007A27D2"/>
    <w:rsid w:val="007A7A27"/>
    <w:rsid w:val="007B0881"/>
    <w:rsid w:val="007B45B4"/>
    <w:rsid w:val="007B744F"/>
    <w:rsid w:val="007C3A38"/>
    <w:rsid w:val="007C51D2"/>
    <w:rsid w:val="007C7C2F"/>
    <w:rsid w:val="007E180F"/>
    <w:rsid w:val="007E690C"/>
    <w:rsid w:val="007F1B1F"/>
    <w:rsid w:val="007F3A2E"/>
    <w:rsid w:val="007F4652"/>
    <w:rsid w:val="007F55C8"/>
    <w:rsid w:val="00800A73"/>
    <w:rsid w:val="00813FC2"/>
    <w:rsid w:val="008214DC"/>
    <w:rsid w:val="00831A8A"/>
    <w:rsid w:val="00831BD9"/>
    <w:rsid w:val="0083231F"/>
    <w:rsid w:val="00834FA6"/>
    <w:rsid w:val="00844364"/>
    <w:rsid w:val="00846356"/>
    <w:rsid w:val="00846B5C"/>
    <w:rsid w:val="00847234"/>
    <w:rsid w:val="0085606D"/>
    <w:rsid w:val="00862615"/>
    <w:rsid w:val="00866573"/>
    <w:rsid w:val="00866595"/>
    <w:rsid w:val="00880121"/>
    <w:rsid w:val="0088134E"/>
    <w:rsid w:val="00881760"/>
    <w:rsid w:val="00882B42"/>
    <w:rsid w:val="00883D2D"/>
    <w:rsid w:val="00896821"/>
    <w:rsid w:val="008A021B"/>
    <w:rsid w:val="008A17D5"/>
    <w:rsid w:val="008A2EC3"/>
    <w:rsid w:val="008A568B"/>
    <w:rsid w:val="008A7360"/>
    <w:rsid w:val="008C3BA3"/>
    <w:rsid w:val="008D4882"/>
    <w:rsid w:val="008D5C11"/>
    <w:rsid w:val="008D6695"/>
    <w:rsid w:val="008E25E0"/>
    <w:rsid w:val="008E2B83"/>
    <w:rsid w:val="008E383C"/>
    <w:rsid w:val="008E3D25"/>
    <w:rsid w:val="008E433A"/>
    <w:rsid w:val="008E6BBD"/>
    <w:rsid w:val="008E6DBB"/>
    <w:rsid w:val="008F0F30"/>
    <w:rsid w:val="008F7A5C"/>
    <w:rsid w:val="008F7EAD"/>
    <w:rsid w:val="00901415"/>
    <w:rsid w:val="0090143C"/>
    <w:rsid w:val="00904764"/>
    <w:rsid w:val="00920428"/>
    <w:rsid w:val="00927DB1"/>
    <w:rsid w:val="00931A57"/>
    <w:rsid w:val="00933178"/>
    <w:rsid w:val="0094334B"/>
    <w:rsid w:val="00944979"/>
    <w:rsid w:val="009475A3"/>
    <w:rsid w:val="00947816"/>
    <w:rsid w:val="0095353F"/>
    <w:rsid w:val="009560B9"/>
    <w:rsid w:val="00956A8A"/>
    <w:rsid w:val="009572F6"/>
    <w:rsid w:val="009627BF"/>
    <w:rsid w:val="0096307C"/>
    <w:rsid w:val="0096309E"/>
    <w:rsid w:val="009669B3"/>
    <w:rsid w:val="009675BA"/>
    <w:rsid w:val="009678C5"/>
    <w:rsid w:val="009749A5"/>
    <w:rsid w:val="009765E3"/>
    <w:rsid w:val="009769A8"/>
    <w:rsid w:val="0098211B"/>
    <w:rsid w:val="00983218"/>
    <w:rsid w:val="0098764D"/>
    <w:rsid w:val="00991F58"/>
    <w:rsid w:val="00994F0E"/>
    <w:rsid w:val="0099631B"/>
    <w:rsid w:val="009964DC"/>
    <w:rsid w:val="009A10E5"/>
    <w:rsid w:val="009A1DDA"/>
    <w:rsid w:val="009A5504"/>
    <w:rsid w:val="009A673D"/>
    <w:rsid w:val="009B68B3"/>
    <w:rsid w:val="009C41DF"/>
    <w:rsid w:val="009E1B3F"/>
    <w:rsid w:val="009E39D3"/>
    <w:rsid w:val="009E52B9"/>
    <w:rsid w:val="009F239C"/>
    <w:rsid w:val="009F3080"/>
    <w:rsid w:val="009F50FB"/>
    <w:rsid w:val="009F77D5"/>
    <w:rsid w:val="00A07171"/>
    <w:rsid w:val="00A2444F"/>
    <w:rsid w:val="00A30F9C"/>
    <w:rsid w:val="00A32785"/>
    <w:rsid w:val="00A3489B"/>
    <w:rsid w:val="00A434FB"/>
    <w:rsid w:val="00A439DD"/>
    <w:rsid w:val="00A44E7E"/>
    <w:rsid w:val="00A56B01"/>
    <w:rsid w:val="00A60027"/>
    <w:rsid w:val="00A61982"/>
    <w:rsid w:val="00A61AD8"/>
    <w:rsid w:val="00A64D56"/>
    <w:rsid w:val="00A6527F"/>
    <w:rsid w:val="00A66903"/>
    <w:rsid w:val="00A70B95"/>
    <w:rsid w:val="00A75EB7"/>
    <w:rsid w:val="00A9582C"/>
    <w:rsid w:val="00A95D86"/>
    <w:rsid w:val="00A97A7A"/>
    <w:rsid w:val="00AB1EEC"/>
    <w:rsid w:val="00AB2716"/>
    <w:rsid w:val="00AB2F1F"/>
    <w:rsid w:val="00AB5203"/>
    <w:rsid w:val="00AB6AEA"/>
    <w:rsid w:val="00AD262A"/>
    <w:rsid w:val="00AD2F9D"/>
    <w:rsid w:val="00AD3878"/>
    <w:rsid w:val="00AD6D41"/>
    <w:rsid w:val="00AE07A1"/>
    <w:rsid w:val="00AE2965"/>
    <w:rsid w:val="00AF2925"/>
    <w:rsid w:val="00AF2CE3"/>
    <w:rsid w:val="00AF3600"/>
    <w:rsid w:val="00AF7BBF"/>
    <w:rsid w:val="00B04C10"/>
    <w:rsid w:val="00B06E98"/>
    <w:rsid w:val="00B071F9"/>
    <w:rsid w:val="00B10CA0"/>
    <w:rsid w:val="00B14E50"/>
    <w:rsid w:val="00B14F9D"/>
    <w:rsid w:val="00B2038E"/>
    <w:rsid w:val="00B20BCE"/>
    <w:rsid w:val="00B228D3"/>
    <w:rsid w:val="00B22D05"/>
    <w:rsid w:val="00B25641"/>
    <w:rsid w:val="00B27C9E"/>
    <w:rsid w:val="00B30941"/>
    <w:rsid w:val="00B33A15"/>
    <w:rsid w:val="00B4337C"/>
    <w:rsid w:val="00B43D35"/>
    <w:rsid w:val="00B447E7"/>
    <w:rsid w:val="00B5354E"/>
    <w:rsid w:val="00B548D6"/>
    <w:rsid w:val="00B55736"/>
    <w:rsid w:val="00B60E23"/>
    <w:rsid w:val="00B62FD8"/>
    <w:rsid w:val="00B63465"/>
    <w:rsid w:val="00B63982"/>
    <w:rsid w:val="00B67373"/>
    <w:rsid w:val="00B71A9C"/>
    <w:rsid w:val="00B71C81"/>
    <w:rsid w:val="00B80E80"/>
    <w:rsid w:val="00B816C3"/>
    <w:rsid w:val="00B84887"/>
    <w:rsid w:val="00B84AEC"/>
    <w:rsid w:val="00B86E8A"/>
    <w:rsid w:val="00B87E42"/>
    <w:rsid w:val="00B969C4"/>
    <w:rsid w:val="00B96D17"/>
    <w:rsid w:val="00BA1394"/>
    <w:rsid w:val="00BB0144"/>
    <w:rsid w:val="00BB0517"/>
    <w:rsid w:val="00BB0837"/>
    <w:rsid w:val="00BB0C0D"/>
    <w:rsid w:val="00BB2F1E"/>
    <w:rsid w:val="00BB683A"/>
    <w:rsid w:val="00BC05BD"/>
    <w:rsid w:val="00BC3323"/>
    <w:rsid w:val="00BD21FE"/>
    <w:rsid w:val="00BD241A"/>
    <w:rsid w:val="00BE0B34"/>
    <w:rsid w:val="00BE4434"/>
    <w:rsid w:val="00C028BE"/>
    <w:rsid w:val="00C042AA"/>
    <w:rsid w:val="00C07818"/>
    <w:rsid w:val="00C10CBB"/>
    <w:rsid w:val="00C15913"/>
    <w:rsid w:val="00C15ADD"/>
    <w:rsid w:val="00C16ED6"/>
    <w:rsid w:val="00C26DB4"/>
    <w:rsid w:val="00C432B8"/>
    <w:rsid w:val="00C43DF5"/>
    <w:rsid w:val="00C51E81"/>
    <w:rsid w:val="00C56AC7"/>
    <w:rsid w:val="00C60F4C"/>
    <w:rsid w:val="00C63907"/>
    <w:rsid w:val="00C63ED6"/>
    <w:rsid w:val="00C65C79"/>
    <w:rsid w:val="00C728A1"/>
    <w:rsid w:val="00C75AAE"/>
    <w:rsid w:val="00C833D3"/>
    <w:rsid w:val="00C83748"/>
    <w:rsid w:val="00C91CEA"/>
    <w:rsid w:val="00C92461"/>
    <w:rsid w:val="00C9731C"/>
    <w:rsid w:val="00CA27DE"/>
    <w:rsid w:val="00CA482C"/>
    <w:rsid w:val="00CA6349"/>
    <w:rsid w:val="00CB072F"/>
    <w:rsid w:val="00CB1AD0"/>
    <w:rsid w:val="00CB2FB0"/>
    <w:rsid w:val="00CB4708"/>
    <w:rsid w:val="00CB4B76"/>
    <w:rsid w:val="00CB7CAF"/>
    <w:rsid w:val="00CD0F96"/>
    <w:rsid w:val="00CD1362"/>
    <w:rsid w:val="00CE1856"/>
    <w:rsid w:val="00CE1EFB"/>
    <w:rsid w:val="00CE29DA"/>
    <w:rsid w:val="00CF2F36"/>
    <w:rsid w:val="00D01A80"/>
    <w:rsid w:val="00D03D60"/>
    <w:rsid w:val="00D06F6F"/>
    <w:rsid w:val="00D07A66"/>
    <w:rsid w:val="00D113F6"/>
    <w:rsid w:val="00D12532"/>
    <w:rsid w:val="00D12ADE"/>
    <w:rsid w:val="00D15E48"/>
    <w:rsid w:val="00D1676B"/>
    <w:rsid w:val="00D2003E"/>
    <w:rsid w:val="00D21171"/>
    <w:rsid w:val="00D238C1"/>
    <w:rsid w:val="00D248D0"/>
    <w:rsid w:val="00D40AC4"/>
    <w:rsid w:val="00D46DF4"/>
    <w:rsid w:val="00D47418"/>
    <w:rsid w:val="00D505D6"/>
    <w:rsid w:val="00D54E71"/>
    <w:rsid w:val="00D55785"/>
    <w:rsid w:val="00D56A43"/>
    <w:rsid w:val="00D61304"/>
    <w:rsid w:val="00D64F38"/>
    <w:rsid w:val="00D65209"/>
    <w:rsid w:val="00D67ABA"/>
    <w:rsid w:val="00D75237"/>
    <w:rsid w:val="00D76113"/>
    <w:rsid w:val="00D80CE5"/>
    <w:rsid w:val="00D8138F"/>
    <w:rsid w:val="00D8386F"/>
    <w:rsid w:val="00D83F35"/>
    <w:rsid w:val="00D87722"/>
    <w:rsid w:val="00D93740"/>
    <w:rsid w:val="00D93B65"/>
    <w:rsid w:val="00DA01EE"/>
    <w:rsid w:val="00DA4E2E"/>
    <w:rsid w:val="00DB2317"/>
    <w:rsid w:val="00DC35A7"/>
    <w:rsid w:val="00DD0664"/>
    <w:rsid w:val="00DD0972"/>
    <w:rsid w:val="00DD3B17"/>
    <w:rsid w:val="00DD5A4B"/>
    <w:rsid w:val="00DE216A"/>
    <w:rsid w:val="00DE3897"/>
    <w:rsid w:val="00DE6D6F"/>
    <w:rsid w:val="00DF0595"/>
    <w:rsid w:val="00DF479C"/>
    <w:rsid w:val="00DF5D41"/>
    <w:rsid w:val="00DF621B"/>
    <w:rsid w:val="00DF6A84"/>
    <w:rsid w:val="00E01291"/>
    <w:rsid w:val="00E03106"/>
    <w:rsid w:val="00E0657C"/>
    <w:rsid w:val="00E100CE"/>
    <w:rsid w:val="00E22FFB"/>
    <w:rsid w:val="00E24E6B"/>
    <w:rsid w:val="00E340FF"/>
    <w:rsid w:val="00E42C67"/>
    <w:rsid w:val="00E60864"/>
    <w:rsid w:val="00E6133B"/>
    <w:rsid w:val="00E637A6"/>
    <w:rsid w:val="00E75B3B"/>
    <w:rsid w:val="00E7642A"/>
    <w:rsid w:val="00E7777C"/>
    <w:rsid w:val="00E819BF"/>
    <w:rsid w:val="00E91560"/>
    <w:rsid w:val="00E95853"/>
    <w:rsid w:val="00E9585A"/>
    <w:rsid w:val="00EA191A"/>
    <w:rsid w:val="00EA4740"/>
    <w:rsid w:val="00EA4EE2"/>
    <w:rsid w:val="00EB04AD"/>
    <w:rsid w:val="00EB2645"/>
    <w:rsid w:val="00EB3644"/>
    <w:rsid w:val="00EB3D1F"/>
    <w:rsid w:val="00EC1EF4"/>
    <w:rsid w:val="00EC4DC8"/>
    <w:rsid w:val="00EC538A"/>
    <w:rsid w:val="00ED1F95"/>
    <w:rsid w:val="00ED2509"/>
    <w:rsid w:val="00EE1BE7"/>
    <w:rsid w:val="00EF4DAF"/>
    <w:rsid w:val="00EF50D1"/>
    <w:rsid w:val="00F0296F"/>
    <w:rsid w:val="00F03C47"/>
    <w:rsid w:val="00F045AF"/>
    <w:rsid w:val="00F22392"/>
    <w:rsid w:val="00F23AD3"/>
    <w:rsid w:val="00F249FD"/>
    <w:rsid w:val="00F26A60"/>
    <w:rsid w:val="00F40B67"/>
    <w:rsid w:val="00F441CF"/>
    <w:rsid w:val="00F44618"/>
    <w:rsid w:val="00F45E4E"/>
    <w:rsid w:val="00F51E90"/>
    <w:rsid w:val="00F60D32"/>
    <w:rsid w:val="00F7403A"/>
    <w:rsid w:val="00F7577F"/>
    <w:rsid w:val="00F75D38"/>
    <w:rsid w:val="00F8207B"/>
    <w:rsid w:val="00F83BFC"/>
    <w:rsid w:val="00F85B0C"/>
    <w:rsid w:val="00F94063"/>
    <w:rsid w:val="00F974D4"/>
    <w:rsid w:val="00FA079C"/>
    <w:rsid w:val="00FA1041"/>
    <w:rsid w:val="00FA11FA"/>
    <w:rsid w:val="00FC04C6"/>
    <w:rsid w:val="00FC1A16"/>
    <w:rsid w:val="00FC25FB"/>
    <w:rsid w:val="00FC4391"/>
    <w:rsid w:val="00FD52CC"/>
    <w:rsid w:val="00FD7709"/>
    <w:rsid w:val="00FD798D"/>
    <w:rsid w:val="00FE1F43"/>
    <w:rsid w:val="00FE34E5"/>
    <w:rsid w:val="00FE6AFF"/>
    <w:rsid w:val="00FF1287"/>
    <w:rsid w:val="00FF258E"/>
    <w:rsid w:val="00FF5E9F"/>
    <w:rsid w:val="00FF69B0"/>
    <w:rsid w:val="00FF753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oNotEmbedSmartTags/>
  <w:decimalSymbol w:val=","/>
  <w:listSeparator w:val=";"/>
  <w14:docId w14:val="7D209705"/>
  <w15:docId w15:val="{EAFE7FD1-1F3D-4DD7-80FD-8580B1071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qFormat="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iPriority="39"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lsdException w:name="List Bullet" w:semiHidden="1"/>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semiHidden="1" w:uiPriority="99"/>
    <w:lsdException w:name="Closing" w:semiHidden="1" w:uiPriority="99"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iPriority="99" w:unhideWhenUsed="1"/>
    <w:lsdException w:name="List Continue 2" w:semiHidden="1" w:uiPriority="99"/>
    <w:lsdException w:name="List Continue 3" w:semiHidden="1" w:uiPriority="99"/>
    <w:lsdException w:name="List Continue 4" w:semiHidden="1" w:uiPriority="99"/>
    <w:lsdException w:name="List Continue 5" w:semiHidden="1" w:uiPriority="99"/>
    <w:lsdException w:name="Message Header" w:semiHidden="1" w:uiPriority="99" w:unhideWhenUsed="1"/>
    <w:lsdException w:name="Subtitle" w:semiHidden="1" w:uiPriority="79"/>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39" w:unhideWhenUsed="1"/>
    <w:lsdException w:name="Strong" w:semiHidden="1" w:uiPriority="99"/>
    <w:lsdException w:name="Emphasis" w:semiHidden="1" w:uiPriority="99"/>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99"/>
    <w:lsdException w:name="Intense Quote"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9"/>
    <w:lsdException w:name="Intense Emphasis" w:semiHidden="1" w:uiPriority="99"/>
    <w:lsdException w:name="Subtle Reference" w:semiHidden="1" w:uiPriority="99"/>
    <w:lsdException w:name="Intense Reference" w:semiHidden="1" w:uiPriority="99"/>
    <w:lsdException w:name="Book Title" w:semiHidden="1" w:uiPriority="99"/>
    <w:lsdException w:name="Bibliography" w:semiHidden="1" w:uiPriority="99"/>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89"/>
    <w:rsid w:val="003D400F"/>
    <w:pPr>
      <w:jc w:val="both"/>
    </w:pPr>
    <w:rPr>
      <w:sz w:val="22"/>
      <w:lang w:eastAsia="en-US"/>
    </w:rPr>
  </w:style>
  <w:style w:type="paragraph" w:styleId="Titre1">
    <w:name w:val="heading 1"/>
    <w:basedOn w:val="Corpsdetexte"/>
    <w:next w:val="Corpsdetexte"/>
    <w:qFormat/>
    <w:pPr>
      <w:keepNext/>
      <w:numPr>
        <w:numId w:val="2"/>
      </w:numPr>
      <w:outlineLvl w:val="0"/>
    </w:pPr>
    <w:rPr>
      <w:b/>
      <w:caps/>
    </w:rPr>
  </w:style>
  <w:style w:type="paragraph" w:styleId="Titre2">
    <w:name w:val="heading 2"/>
    <w:basedOn w:val="Corpsdetexte"/>
    <w:next w:val="Corpsdetexte"/>
    <w:qFormat/>
    <w:pPr>
      <w:numPr>
        <w:ilvl w:val="1"/>
        <w:numId w:val="2"/>
      </w:numPr>
      <w:outlineLvl w:val="1"/>
    </w:pPr>
  </w:style>
  <w:style w:type="paragraph" w:styleId="Titre3">
    <w:name w:val="heading 3"/>
    <w:basedOn w:val="Corpsdetexte"/>
    <w:next w:val="Corpsdetexte"/>
    <w:link w:val="Titre3Car"/>
    <w:qFormat/>
    <w:pPr>
      <w:numPr>
        <w:ilvl w:val="2"/>
        <w:numId w:val="2"/>
      </w:numPr>
      <w:outlineLvl w:val="2"/>
    </w:pPr>
  </w:style>
  <w:style w:type="paragraph" w:styleId="Titre4">
    <w:name w:val="heading 4"/>
    <w:basedOn w:val="Corpsdetexte"/>
    <w:next w:val="Corpsdetexte"/>
    <w:qFormat/>
    <w:pPr>
      <w:numPr>
        <w:ilvl w:val="3"/>
        <w:numId w:val="2"/>
      </w:numPr>
      <w:outlineLvl w:val="3"/>
    </w:pPr>
  </w:style>
  <w:style w:type="paragraph" w:styleId="Titre5">
    <w:name w:val="heading 5"/>
    <w:basedOn w:val="Corpsdetexte"/>
    <w:next w:val="Corpsdetexte"/>
    <w:qFormat/>
    <w:pPr>
      <w:numPr>
        <w:ilvl w:val="4"/>
        <w:numId w:val="2"/>
      </w:numPr>
      <w:outlineLvl w:val="4"/>
    </w:pPr>
  </w:style>
  <w:style w:type="paragraph" w:styleId="Titre6">
    <w:name w:val="heading 6"/>
    <w:basedOn w:val="Normal"/>
    <w:next w:val="Corpsdetexte"/>
    <w:unhideWhenUsed/>
    <w:qFormat/>
    <w:pPr>
      <w:numPr>
        <w:ilvl w:val="5"/>
        <w:numId w:val="2"/>
      </w:numPr>
      <w:spacing w:before="240" w:after="60"/>
      <w:outlineLvl w:val="5"/>
    </w:pPr>
  </w:style>
  <w:style w:type="paragraph" w:styleId="Titre7">
    <w:name w:val="heading 7"/>
    <w:basedOn w:val="Normal"/>
    <w:next w:val="Corpsdetexte"/>
    <w:unhideWhenUsed/>
    <w:qFormat/>
    <w:pPr>
      <w:numPr>
        <w:ilvl w:val="6"/>
        <w:numId w:val="2"/>
      </w:numPr>
      <w:spacing w:line="360" w:lineRule="auto"/>
      <w:outlineLvl w:val="6"/>
    </w:pPr>
  </w:style>
  <w:style w:type="paragraph" w:styleId="Titre8">
    <w:name w:val="heading 8"/>
    <w:basedOn w:val="Normal"/>
    <w:next w:val="Corpsdetexte"/>
    <w:unhideWhenUsed/>
    <w:qFormat/>
    <w:pPr>
      <w:spacing w:line="360" w:lineRule="auto"/>
      <w:jc w:val="center"/>
      <w:outlineLvl w:val="7"/>
    </w:pPr>
    <w:rPr>
      <w:b/>
    </w:rPr>
  </w:style>
  <w:style w:type="paragraph" w:styleId="Titre9">
    <w:name w:val="heading 9"/>
    <w:basedOn w:val="Normal"/>
    <w:next w:val="Titre8"/>
    <w:unhideWhenUsed/>
    <w:qFormat/>
    <w:pPr>
      <w:spacing w:line="360" w:lineRule="auto"/>
      <w:jc w:val="center"/>
      <w:outlineLvl w:val="8"/>
    </w:pPr>
    <w:rPr>
      <w:b/>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qFormat/>
    <w:pPr>
      <w:spacing w:after="220"/>
    </w:pPr>
  </w:style>
  <w:style w:type="character" w:styleId="Lienhypertexte">
    <w:name w:val="Hyperlink"/>
    <w:basedOn w:val="Policepardfaut"/>
    <w:uiPriority w:val="99"/>
    <w:unhideWhenUsed/>
    <w:rPr>
      <w:color w:val="0000FF"/>
      <w:u w:val="single"/>
    </w:rPr>
  </w:style>
  <w:style w:type="paragraph" w:styleId="En-tte">
    <w:name w:val="header"/>
    <w:basedOn w:val="Normal"/>
    <w:uiPriority w:val="39"/>
    <w:unhideWhenUsed/>
    <w:pPr>
      <w:tabs>
        <w:tab w:val="center" w:pos="4514"/>
        <w:tab w:val="right" w:pos="9029"/>
      </w:tabs>
    </w:pPr>
  </w:style>
  <w:style w:type="paragraph" w:styleId="Pieddepage">
    <w:name w:val="footer"/>
    <w:basedOn w:val="Normal"/>
    <w:link w:val="PieddepageCar"/>
    <w:uiPriority w:val="99"/>
    <w:qFormat/>
    <w:pPr>
      <w:tabs>
        <w:tab w:val="center" w:pos="4514"/>
        <w:tab w:val="right" w:pos="9029"/>
      </w:tabs>
    </w:pPr>
    <w:rPr>
      <w:sz w:val="20"/>
    </w:rPr>
  </w:style>
  <w:style w:type="paragraph" w:styleId="Signature">
    <w:name w:val="Signature"/>
    <w:basedOn w:val="Normal"/>
    <w:uiPriority w:val="79"/>
    <w:semiHidden/>
    <w:pPr>
      <w:ind w:left="4252"/>
    </w:pPr>
  </w:style>
  <w:style w:type="character" w:styleId="Numrodepage">
    <w:name w:val="page number"/>
    <w:basedOn w:val="Policepardfaut"/>
    <w:uiPriority w:val="39"/>
    <w:unhideWhenUsed/>
  </w:style>
  <w:style w:type="paragraph" w:customStyle="1" w:styleId="SchH5">
    <w:name w:val="SchH5"/>
    <w:basedOn w:val="Corpsdetexte"/>
    <w:next w:val="Corpsdetexte"/>
    <w:uiPriority w:val="19"/>
    <w:qFormat/>
    <w:pPr>
      <w:numPr>
        <w:ilvl w:val="4"/>
        <w:numId w:val="1"/>
      </w:numPr>
    </w:pPr>
  </w:style>
  <w:style w:type="paragraph" w:customStyle="1" w:styleId="SchH4">
    <w:name w:val="SchH4"/>
    <w:basedOn w:val="Corpsdetexte"/>
    <w:next w:val="Corpsdetexte"/>
    <w:uiPriority w:val="19"/>
    <w:qFormat/>
    <w:pPr>
      <w:numPr>
        <w:ilvl w:val="3"/>
        <w:numId w:val="1"/>
      </w:numPr>
    </w:pPr>
  </w:style>
  <w:style w:type="paragraph" w:customStyle="1" w:styleId="SchH1">
    <w:name w:val="SchH1"/>
    <w:basedOn w:val="Corpsdetexte"/>
    <w:next w:val="Corpsdetexte"/>
    <w:uiPriority w:val="19"/>
    <w:qFormat/>
    <w:pPr>
      <w:keepNext/>
      <w:numPr>
        <w:numId w:val="1"/>
      </w:numPr>
    </w:pPr>
    <w:rPr>
      <w:b/>
      <w:caps/>
    </w:rPr>
  </w:style>
  <w:style w:type="paragraph" w:customStyle="1" w:styleId="SchH3">
    <w:name w:val="SchH3"/>
    <w:basedOn w:val="Corpsdetexte"/>
    <w:next w:val="Corpsdetexte"/>
    <w:uiPriority w:val="19"/>
    <w:qFormat/>
    <w:pPr>
      <w:numPr>
        <w:ilvl w:val="2"/>
        <w:numId w:val="1"/>
      </w:numPr>
    </w:pPr>
  </w:style>
  <w:style w:type="paragraph" w:styleId="TM1">
    <w:name w:val="toc 1"/>
    <w:basedOn w:val="Normal"/>
    <w:next w:val="Normal"/>
    <w:autoRedefine/>
    <w:uiPriority w:val="39"/>
    <w:unhideWhenUsed/>
    <w:rsid w:val="006964F0"/>
    <w:pPr>
      <w:tabs>
        <w:tab w:val="left" w:pos="720"/>
        <w:tab w:val="right" w:leader="dot" w:pos="9029"/>
      </w:tabs>
      <w:spacing w:after="180" w:line="260" w:lineRule="atLeast"/>
      <w:ind w:left="720" w:hanging="720"/>
    </w:pPr>
    <w:rPr>
      <w:noProof/>
    </w:rPr>
  </w:style>
  <w:style w:type="paragraph" w:customStyle="1" w:styleId="SchH2">
    <w:name w:val="SchH2"/>
    <w:basedOn w:val="Corpsdetexte"/>
    <w:next w:val="Corpsdetexte"/>
    <w:uiPriority w:val="19"/>
    <w:qFormat/>
    <w:pPr>
      <w:numPr>
        <w:ilvl w:val="1"/>
        <w:numId w:val="1"/>
      </w:numPr>
    </w:pPr>
  </w:style>
  <w:style w:type="paragraph" w:styleId="TM2">
    <w:name w:val="toc 2"/>
    <w:basedOn w:val="Normal"/>
    <w:next w:val="Normal"/>
    <w:autoRedefine/>
    <w:uiPriority w:val="39"/>
    <w:unhideWhenUsed/>
    <w:pPr>
      <w:tabs>
        <w:tab w:val="left" w:pos="720"/>
        <w:tab w:val="right" w:leader="dot" w:pos="9029"/>
      </w:tabs>
      <w:ind w:left="1440" w:hanging="720"/>
    </w:pPr>
    <w:rPr>
      <w:noProof/>
    </w:rPr>
  </w:style>
  <w:style w:type="paragraph" w:styleId="TM9">
    <w:name w:val="toc 9"/>
    <w:basedOn w:val="Normal"/>
    <w:next w:val="Normal"/>
    <w:autoRedefine/>
    <w:uiPriority w:val="39"/>
    <w:unhideWhenUsed/>
    <w:pPr>
      <w:tabs>
        <w:tab w:val="right" w:leader="dot" w:pos="9029"/>
      </w:tabs>
    </w:pPr>
    <w:rPr>
      <w:caps/>
      <w:noProof/>
    </w:rPr>
  </w:style>
  <w:style w:type="paragraph" w:styleId="TM3">
    <w:name w:val="toc 3"/>
    <w:basedOn w:val="Normal"/>
    <w:next w:val="Normal"/>
    <w:autoRedefine/>
    <w:uiPriority w:val="39"/>
    <w:unhideWhenUsed/>
    <w:pPr>
      <w:ind w:left="720" w:hanging="720"/>
    </w:pPr>
  </w:style>
  <w:style w:type="paragraph" w:styleId="TM4">
    <w:name w:val="toc 4"/>
    <w:basedOn w:val="Normal"/>
    <w:next w:val="Normal"/>
    <w:autoRedefine/>
    <w:uiPriority w:val="39"/>
    <w:unhideWhenUsed/>
    <w:pPr>
      <w:ind w:left="720"/>
    </w:pPr>
  </w:style>
  <w:style w:type="paragraph" w:styleId="TM5">
    <w:name w:val="toc 5"/>
    <w:basedOn w:val="Normal"/>
    <w:next w:val="Normal"/>
    <w:autoRedefine/>
    <w:uiPriority w:val="39"/>
    <w:unhideWhenUsed/>
    <w:pPr>
      <w:ind w:left="960"/>
    </w:pPr>
  </w:style>
  <w:style w:type="paragraph" w:styleId="TM6">
    <w:name w:val="toc 6"/>
    <w:basedOn w:val="Normal"/>
    <w:next w:val="Normal"/>
    <w:autoRedefine/>
    <w:uiPriority w:val="39"/>
    <w:unhideWhenUsed/>
    <w:pPr>
      <w:ind w:left="1200"/>
    </w:pPr>
  </w:style>
  <w:style w:type="paragraph" w:styleId="TM7">
    <w:name w:val="toc 7"/>
    <w:basedOn w:val="Normal"/>
    <w:next w:val="Normal"/>
    <w:autoRedefine/>
    <w:uiPriority w:val="39"/>
    <w:unhideWhenUsed/>
    <w:pPr>
      <w:tabs>
        <w:tab w:val="right" w:leader="dot" w:pos="9029"/>
      </w:tabs>
      <w:ind w:left="720"/>
    </w:pPr>
    <w:rPr>
      <w:noProof/>
    </w:rPr>
  </w:style>
  <w:style w:type="paragraph" w:styleId="TM8">
    <w:name w:val="toc 8"/>
    <w:basedOn w:val="Normal"/>
    <w:next w:val="Normal"/>
    <w:autoRedefine/>
    <w:uiPriority w:val="39"/>
    <w:unhideWhenUsed/>
    <w:pPr>
      <w:tabs>
        <w:tab w:val="right" w:leader="dot" w:pos="9029"/>
      </w:tabs>
    </w:pPr>
    <w:rPr>
      <w:noProof/>
    </w:rPr>
  </w:style>
  <w:style w:type="paragraph" w:styleId="Notedebasdepage">
    <w:name w:val="footnote text"/>
    <w:basedOn w:val="Normal"/>
    <w:uiPriority w:val="39"/>
    <w:unhideWhenUsed/>
    <w:rPr>
      <w:sz w:val="20"/>
    </w:rPr>
  </w:style>
  <w:style w:type="character" w:styleId="Appelnotedebasdep">
    <w:name w:val="footnote reference"/>
    <w:basedOn w:val="Policepardfaut"/>
    <w:uiPriority w:val="39"/>
    <w:unhideWhenUsed/>
    <w:rPr>
      <w:vertAlign w:val="superscript"/>
    </w:rPr>
  </w:style>
  <w:style w:type="paragraph" w:styleId="Adressedestinataire">
    <w:name w:val="envelope address"/>
    <w:basedOn w:val="Normal"/>
    <w:uiPriority w:val="79"/>
    <w:semiHidden/>
    <w:pPr>
      <w:framePr w:w="7920" w:h="2520" w:hRule="exact" w:hSpace="187" w:wrap="around" w:hAnchor="page" w:xAlign="center" w:yAlign="bottom"/>
      <w:ind w:left="2880"/>
      <w:jc w:val="left"/>
    </w:pPr>
    <w:rPr>
      <w:rFonts w:ascii="Arial" w:hAnsi="Arial"/>
    </w:rPr>
  </w:style>
  <w:style w:type="paragraph" w:customStyle="1" w:styleId="SchSH">
    <w:name w:val="SchSH"/>
    <w:basedOn w:val="Corpsdetexte"/>
    <w:next w:val="Corpsdetexte"/>
    <w:uiPriority w:val="17"/>
    <w:qFormat/>
    <w:pPr>
      <w:keepNext/>
      <w:jc w:val="center"/>
    </w:pPr>
    <w:rPr>
      <w:b/>
    </w:rPr>
  </w:style>
  <w:style w:type="paragraph" w:customStyle="1" w:styleId="SchHeading">
    <w:name w:val="SchHeading"/>
    <w:basedOn w:val="Corpsdetexte"/>
    <w:next w:val="SchSH"/>
    <w:uiPriority w:val="17"/>
    <w:qFormat/>
    <w:pPr>
      <w:keepNext/>
      <w:pageBreakBefore/>
      <w:jc w:val="center"/>
    </w:pPr>
    <w:rPr>
      <w:b/>
      <w:caps/>
    </w:rPr>
  </w:style>
  <w:style w:type="paragraph" w:customStyle="1" w:styleId="SchPart">
    <w:name w:val="SchPart"/>
    <w:basedOn w:val="Corpsdetexte"/>
    <w:next w:val="Corpsdetexte"/>
    <w:uiPriority w:val="18"/>
    <w:qFormat/>
    <w:pPr>
      <w:keepNext/>
      <w:jc w:val="center"/>
    </w:pPr>
    <w:rPr>
      <w:b/>
    </w:rPr>
  </w:style>
  <w:style w:type="paragraph" w:customStyle="1" w:styleId="Parties">
    <w:name w:val="Parties"/>
    <w:basedOn w:val="Corpsdetexte"/>
    <w:next w:val="Corpsdetexte"/>
    <w:qFormat/>
    <w:pPr>
      <w:numPr>
        <w:numId w:val="3"/>
      </w:numPr>
    </w:pPr>
  </w:style>
  <w:style w:type="paragraph" w:customStyle="1" w:styleId="Recitals">
    <w:name w:val="Recitals"/>
    <w:basedOn w:val="Corpsdetexte"/>
    <w:next w:val="Corpsdetexte"/>
    <w:qFormat/>
    <w:pPr>
      <w:numPr>
        <w:numId w:val="4"/>
      </w:numPr>
    </w:pPr>
  </w:style>
  <w:style w:type="paragraph" w:styleId="Notedefin">
    <w:name w:val="endnote text"/>
    <w:basedOn w:val="Normal"/>
    <w:uiPriority w:val="39"/>
    <w:unhideWhenUsed/>
    <w:rPr>
      <w:sz w:val="20"/>
    </w:rPr>
  </w:style>
  <w:style w:type="character" w:customStyle="1" w:styleId="Commentary">
    <w:name w:val="Commentary"/>
    <w:basedOn w:val="Policepardfaut"/>
    <w:uiPriority w:val="29"/>
    <w:qFormat/>
    <w:rPr>
      <w:b/>
      <w:caps/>
      <w:bdr w:val="none" w:sz="0" w:space="0" w:color="auto"/>
      <w:shd w:val="clear" w:color="auto" w:fill="C0C0C0"/>
    </w:rPr>
  </w:style>
  <w:style w:type="character" w:styleId="Appeldenotedefin">
    <w:name w:val="endnote reference"/>
    <w:basedOn w:val="Policepardfaut"/>
    <w:uiPriority w:val="39"/>
    <w:unhideWhenUsed/>
    <w:rPr>
      <w:vertAlign w:val="superscript"/>
    </w:rPr>
  </w:style>
  <w:style w:type="character" w:customStyle="1" w:styleId="CorpsdetexteCar">
    <w:name w:val="Corps de texte Car"/>
    <w:basedOn w:val="Policepardfaut"/>
    <w:link w:val="Corpsdetexte"/>
    <w:rsid w:val="00532AE1"/>
    <w:rPr>
      <w:sz w:val="22"/>
      <w:lang w:eastAsia="en-US"/>
    </w:rPr>
  </w:style>
  <w:style w:type="paragraph" w:styleId="Textedebulles">
    <w:name w:val="Balloon Text"/>
    <w:basedOn w:val="Normal"/>
    <w:link w:val="TextedebullesCar"/>
    <w:uiPriority w:val="99"/>
    <w:semiHidden/>
    <w:rsid w:val="00B25641"/>
    <w:rPr>
      <w:rFonts w:ascii="Tahoma" w:hAnsi="Tahoma" w:cs="Tahoma"/>
      <w:sz w:val="16"/>
      <w:szCs w:val="16"/>
    </w:rPr>
  </w:style>
  <w:style w:type="character" w:customStyle="1" w:styleId="TextedebullesCar">
    <w:name w:val="Texte de bulles Car"/>
    <w:basedOn w:val="Policepardfaut"/>
    <w:link w:val="Textedebulles"/>
    <w:uiPriority w:val="99"/>
    <w:semiHidden/>
    <w:rsid w:val="00EB3D1F"/>
    <w:rPr>
      <w:rFonts w:ascii="Tahoma" w:hAnsi="Tahoma" w:cs="Tahoma"/>
      <w:sz w:val="16"/>
      <w:szCs w:val="16"/>
      <w:lang w:eastAsia="en-US"/>
    </w:rPr>
  </w:style>
  <w:style w:type="table" w:styleId="Grilledutableau">
    <w:name w:val="Table Grid"/>
    <w:basedOn w:val="TableauNormal"/>
    <w:rsid w:val="00C10C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
    <w:name w:val="Pied de page Car"/>
    <w:basedOn w:val="Policepardfaut"/>
    <w:link w:val="Pieddepage"/>
    <w:uiPriority w:val="99"/>
    <w:rsid w:val="00C10CBB"/>
    <w:rPr>
      <w:lang w:eastAsia="en-US"/>
    </w:rPr>
  </w:style>
  <w:style w:type="character" w:styleId="Marquedecommentaire">
    <w:name w:val="annotation reference"/>
    <w:basedOn w:val="Policepardfaut"/>
    <w:uiPriority w:val="99"/>
    <w:semiHidden/>
    <w:rsid w:val="0085606D"/>
    <w:rPr>
      <w:sz w:val="16"/>
      <w:szCs w:val="16"/>
    </w:rPr>
  </w:style>
  <w:style w:type="paragraph" w:styleId="Commentaire">
    <w:name w:val="annotation text"/>
    <w:basedOn w:val="Normal"/>
    <w:link w:val="CommentaireCar"/>
    <w:uiPriority w:val="99"/>
    <w:semiHidden/>
    <w:rsid w:val="0085606D"/>
    <w:rPr>
      <w:sz w:val="20"/>
    </w:rPr>
  </w:style>
  <w:style w:type="character" w:customStyle="1" w:styleId="CommentaireCar">
    <w:name w:val="Commentaire Car"/>
    <w:basedOn w:val="Policepardfaut"/>
    <w:link w:val="Commentaire"/>
    <w:uiPriority w:val="99"/>
    <w:semiHidden/>
    <w:rsid w:val="0085606D"/>
    <w:rPr>
      <w:lang w:eastAsia="en-US"/>
    </w:rPr>
  </w:style>
  <w:style w:type="paragraph" w:styleId="Rvision">
    <w:name w:val="Revision"/>
    <w:hidden/>
    <w:uiPriority w:val="99"/>
    <w:semiHidden/>
    <w:rsid w:val="007A7A27"/>
    <w:rPr>
      <w:sz w:val="22"/>
      <w:lang w:eastAsia="en-US"/>
    </w:rPr>
  </w:style>
  <w:style w:type="paragraph" w:styleId="Objetducommentaire">
    <w:name w:val="annotation subject"/>
    <w:basedOn w:val="Commentaire"/>
    <w:next w:val="Commentaire"/>
    <w:link w:val="ObjetducommentaireCar"/>
    <w:semiHidden/>
    <w:rsid w:val="009769A8"/>
    <w:rPr>
      <w:b/>
      <w:bCs/>
    </w:rPr>
  </w:style>
  <w:style w:type="character" w:customStyle="1" w:styleId="ObjetducommentaireCar">
    <w:name w:val="Objet du commentaire Car"/>
    <w:basedOn w:val="CommentaireCar"/>
    <w:link w:val="Objetducommentaire"/>
    <w:semiHidden/>
    <w:rsid w:val="009769A8"/>
    <w:rPr>
      <w:b/>
      <w:bCs/>
      <w:lang w:eastAsia="en-US"/>
    </w:rPr>
  </w:style>
  <w:style w:type="paragraph" w:styleId="Paragraphedeliste">
    <w:name w:val="List Paragraph"/>
    <w:basedOn w:val="Normal"/>
    <w:uiPriority w:val="34"/>
    <w:qFormat/>
    <w:rsid w:val="00E60864"/>
    <w:pPr>
      <w:ind w:left="720"/>
      <w:contextualSpacing/>
    </w:pPr>
  </w:style>
  <w:style w:type="paragraph" w:styleId="Corpsdetexte2">
    <w:name w:val="Body Text 2"/>
    <w:basedOn w:val="Normal"/>
    <w:link w:val="Corpsdetexte2Car"/>
    <w:semiHidden/>
    <w:rsid w:val="00A75EB7"/>
    <w:pPr>
      <w:spacing w:after="120" w:line="480" w:lineRule="auto"/>
    </w:pPr>
  </w:style>
  <w:style w:type="character" w:customStyle="1" w:styleId="Corpsdetexte2Car">
    <w:name w:val="Corps de texte 2 Car"/>
    <w:basedOn w:val="Policepardfaut"/>
    <w:link w:val="Corpsdetexte2"/>
    <w:semiHidden/>
    <w:rsid w:val="00A75EB7"/>
    <w:rPr>
      <w:sz w:val="22"/>
      <w:lang w:eastAsia="en-US"/>
    </w:rPr>
  </w:style>
  <w:style w:type="paragraph" w:styleId="Retraitcorpsdetexte2">
    <w:name w:val="Body Text Indent 2"/>
    <w:basedOn w:val="Normal"/>
    <w:link w:val="Retraitcorpsdetexte2Car"/>
    <w:semiHidden/>
    <w:rsid w:val="00A75EB7"/>
    <w:pPr>
      <w:spacing w:after="120" w:line="480" w:lineRule="auto"/>
      <w:ind w:left="283"/>
    </w:pPr>
  </w:style>
  <w:style w:type="character" w:customStyle="1" w:styleId="Retraitcorpsdetexte2Car">
    <w:name w:val="Retrait corps de texte 2 Car"/>
    <w:basedOn w:val="Policepardfaut"/>
    <w:link w:val="Retraitcorpsdetexte2"/>
    <w:semiHidden/>
    <w:rsid w:val="00A75EB7"/>
    <w:rPr>
      <w:sz w:val="22"/>
      <w:lang w:eastAsia="en-US"/>
    </w:rPr>
  </w:style>
  <w:style w:type="paragraph" w:styleId="Listepuces">
    <w:name w:val="List Bullet"/>
    <w:basedOn w:val="Normal"/>
    <w:rsid w:val="00A75EB7"/>
    <w:pPr>
      <w:numPr>
        <w:numId w:val="7"/>
      </w:numPr>
      <w:overflowPunct w:val="0"/>
      <w:autoSpaceDE w:val="0"/>
      <w:autoSpaceDN w:val="0"/>
      <w:adjustRightInd w:val="0"/>
      <w:spacing w:before="120" w:after="120"/>
      <w:textAlignment w:val="baseline"/>
    </w:pPr>
    <w:rPr>
      <w:rFonts w:ascii="Arial" w:hAnsi="Arial" w:cs="Arial"/>
      <w:sz w:val="20"/>
    </w:rPr>
  </w:style>
  <w:style w:type="paragraph" w:customStyle="1" w:styleId="BodyText1">
    <w:name w:val="Body Text 1"/>
    <w:basedOn w:val="Corpsdetexte"/>
    <w:rsid w:val="00A75EB7"/>
    <w:pPr>
      <w:overflowPunct w:val="0"/>
      <w:autoSpaceDE w:val="0"/>
      <w:autoSpaceDN w:val="0"/>
      <w:adjustRightInd w:val="0"/>
      <w:spacing w:before="120" w:after="120"/>
      <w:textAlignment w:val="baseline"/>
    </w:pPr>
    <w:rPr>
      <w:rFonts w:ascii="Arial" w:hAnsi="Arial" w:cs="Arial"/>
      <w:sz w:val="20"/>
    </w:rPr>
  </w:style>
  <w:style w:type="paragraph" w:customStyle="1" w:styleId="PartiesFrontSheet">
    <w:name w:val="Parties Front Sheet"/>
    <w:basedOn w:val="Parties"/>
    <w:rsid w:val="00A75EB7"/>
    <w:pPr>
      <w:numPr>
        <w:numId w:val="8"/>
      </w:numPr>
      <w:overflowPunct w:val="0"/>
      <w:autoSpaceDE w:val="0"/>
      <w:autoSpaceDN w:val="0"/>
      <w:adjustRightInd w:val="0"/>
      <w:spacing w:before="120" w:after="120"/>
      <w:jc w:val="left"/>
      <w:textAlignment w:val="baseline"/>
    </w:pPr>
    <w:rPr>
      <w:rFonts w:ascii="Arial" w:hAnsi="Arial" w:cs="Arial"/>
      <w:sz w:val="20"/>
    </w:rPr>
  </w:style>
  <w:style w:type="character" w:customStyle="1" w:styleId="Heading1Char">
    <w:name w:val="Heading 1 Char"/>
    <w:rsid w:val="00A75EB7"/>
    <w:rPr>
      <w:rFonts w:ascii="Arial" w:hAnsi="Arial" w:cs="Arial"/>
      <w:b/>
      <w:kern w:val="28"/>
      <w:lang w:val="en-GB" w:eastAsia="en-US" w:bidi="ar-SA"/>
    </w:rPr>
  </w:style>
  <w:style w:type="paragraph" w:customStyle="1" w:styleId="Standaard1">
    <w:name w:val="Standaard1"/>
    <w:basedOn w:val="Normal"/>
    <w:rsid w:val="00C432B8"/>
    <w:pPr>
      <w:spacing w:line="283" w:lineRule="atLeast"/>
      <w:ind w:left="709"/>
      <w:jc w:val="left"/>
    </w:pPr>
    <w:rPr>
      <w:rFonts w:ascii="Arial" w:hAnsi="Arial" w:cs="Arial"/>
      <w:spacing w:val="3"/>
      <w:sz w:val="19"/>
      <w:szCs w:val="24"/>
      <w:lang w:eastAsia="nl-NL"/>
    </w:rPr>
  </w:style>
  <w:style w:type="paragraph" w:customStyle="1" w:styleId="BrauwK1">
    <w:name w:val="Brauw K1"/>
    <w:basedOn w:val="Normal"/>
    <w:next w:val="Standaard1"/>
    <w:rsid w:val="00CB4708"/>
    <w:pPr>
      <w:numPr>
        <w:numId w:val="9"/>
      </w:numPr>
      <w:spacing w:line="283" w:lineRule="atLeast"/>
      <w:jc w:val="left"/>
      <w:outlineLvl w:val="0"/>
    </w:pPr>
    <w:rPr>
      <w:rFonts w:ascii="Arial" w:hAnsi="Arial" w:cs="Arial"/>
      <w:b/>
      <w:spacing w:val="3"/>
      <w:sz w:val="19"/>
      <w:szCs w:val="24"/>
      <w:lang w:eastAsia="nl-NL"/>
    </w:rPr>
  </w:style>
  <w:style w:type="paragraph" w:customStyle="1" w:styleId="BrauwK2">
    <w:name w:val="Brauw K2"/>
    <w:basedOn w:val="Normal"/>
    <w:next w:val="Standaard1"/>
    <w:rsid w:val="00CB4708"/>
    <w:pPr>
      <w:numPr>
        <w:ilvl w:val="1"/>
        <w:numId w:val="9"/>
      </w:numPr>
      <w:spacing w:line="283" w:lineRule="atLeast"/>
      <w:jc w:val="left"/>
      <w:outlineLvl w:val="1"/>
    </w:pPr>
    <w:rPr>
      <w:rFonts w:ascii="Arial" w:hAnsi="Arial" w:cs="Arial"/>
      <w:b/>
      <w:spacing w:val="3"/>
      <w:sz w:val="19"/>
      <w:szCs w:val="24"/>
      <w:lang w:eastAsia="nl-NL"/>
    </w:rPr>
  </w:style>
  <w:style w:type="paragraph" w:customStyle="1" w:styleId="BrauwK3">
    <w:name w:val="Brauw K3"/>
    <w:basedOn w:val="Normal"/>
    <w:next w:val="Normal"/>
    <w:rsid w:val="00CB4708"/>
    <w:pPr>
      <w:numPr>
        <w:ilvl w:val="2"/>
        <w:numId w:val="9"/>
      </w:numPr>
      <w:spacing w:line="283" w:lineRule="atLeast"/>
      <w:jc w:val="left"/>
      <w:outlineLvl w:val="2"/>
    </w:pPr>
    <w:rPr>
      <w:rFonts w:ascii="Arial" w:hAnsi="Arial" w:cs="Arial"/>
      <w:b/>
      <w:spacing w:val="3"/>
      <w:sz w:val="19"/>
      <w:szCs w:val="24"/>
      <w:lang w:eastAsia="nl-NL"/>
    </w:rPr>
  </w:style>
  <w:style w:type="paragraph" w:styleId="Corpsdetexte3">
    <w:name w:val="Body Text 3"/>
    <w:basedOn w:val="Normal"/>
    <w:link w:val="Corpsdetexte3Car"/>
    <w:semiHidden/>
    <w:rsid w:val="003B4840"/>
    <w:pPr>
      <w:spacing w:after="120"/>
    </w:pPr>
    <w:rPr>
      <w:sz w:val="16"/>
      <w:szCs w:val="16"/>
    </w:rPr>
  </w:style>
  <w:style w:type="character" w:customStyle="1" w:styleId="Corpsdetexte3Car">
    <w:name w:val="Corps de texte 3 Car"/>
    <w:basedOn w:val="Policepardfaut"/>
    <w:link w:val="Corpsdetexte3"/>
    <w:semiHidden/>
    <w:rsid w:val="003B4840"/>
    <w:rPr>
      <w:sz w:val="16"/>
      <w:szCs w:val="16"/>
      <w:lang w:eastAsia="en-US"/>
    </w:rPr>
  </w:style>
  <w:style w:type="paragraph" w:customStyle="1" w:styleId="Restart">
    <w:name w:val="Restart"/>
    <w:basedOn w:val="Titre1"/>
    <w:next w:val="Titre1"/>
    <w:rsid w:val="00226EC8"/>
    <w:pPr>
      <w:keepNext w:val="0"/>
      <w:numPr>
        <w:numId w:val="10"/>
      </w:numPr>
      <w:tabs>
        <w:tab w:val="left" w:pos="720"/>
      </w:tabs>
      <w:spacing w:after="0" w:line="14" w:lineRule="exact"/>
    </w:pPr>
    <w:rPr>
      <w:kern w:val="28"/>
      <w:sz w:val="24"/>
    </w:rPr>
  </w:style>
  <w:style w:type="paragraph" w:customStyle="1" w:styleId="Terms">
    <w:name w:val="Terms"/>
    <w:basedOn w:val="En-tte"/>
    <w:qFormat/>
    <w:rsid w:val="00BB0837"/>
    <w:pPr>
      <w:numPr>
        <w:numId w:val="14"/>
      </w:numPr>
      <w:tabs>
        <w:tab w:val="clear" w:pos="720"/>
        <w:tab w:val="clear" w:pos="4514"/>
        <w:tab w:val="clear" w:pos="9029"/>
        <w:tab w:val="num" w:pos="360"/>
        <w:tab w:val="center" w:pos="4153"/>
        <w:tab w:val="right" w:pos="8306"/>
      </w:tabs>
      <w:ind w:left="0" w:right="120" w:firstLine="0"/>
    </w:pPr>
    <w:rPr>
      <w:rFonts w:ascii="Arial" w:eastAsia="Times New Roman" w:hAnsi="Arial" w:cs="Arial"/>
      <w:b/>
      <w:bCs/>
      <w:szCs w:val="22"/>
    </w:rPr>
  </w:style>
  <w:style w:type="character" w:customStyle="1" w:styleId="Titre3Car">
    <w:name w:val="Titre 3 Car"/>
    <w:basedOn w:val="Policepardfaut"/>
    <w:link w:val="Titre3"/>
    <w:rsid w:val="000C73E7"/>
    <w:rPr>
      <w:sz w:val="22"/>
      <w:lang w:eastAsia="en-US"/>
    </w:rPr>
  </w:style>
  <w:style w:type="character" w:styleId="Mentionnonrsolue">
    <w:name w:val="Unresolved Mention"/>
    <w:basedOn w:val="Policepardfaut"/>
    <w:uiPriority w:val="99"/>
    <w:semiHidden/>
    <w:unhideWhenUsed/>
    <w:rsid w:val="00866595"/>
    <w:rPr>
      <w:color w:val="605E5C"/>
      <w:shd w:val="clear" w:color="auto" w:fill="E1DFDD"/>
    </w:rPr>
  </w:style>
  <w:style w:type="paragraph" w:styleId="Sansinterligne">
    <w:name w:val="No Spacing"/>
    <w:uiPriority w:val="1"/>
    <w:qFormat/>
    <w:rsid w:val="009F239C"/>
    <w:pPr>
      <w:jc w:val="both"/>
    </w:pPr>
    <w:rPr>
      <w:rFonts w:eastAsia="Times New Roma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521911">
      <w:bodyDiv w:val="1"/>
      <w:marLeft w:val="0"/>
      <w:marRight w:val="0"/>
      <w:marTop w:val="0"/>
      <w:marBottom w:val="0"/>
      <w:divBdr>
        <w:top w:val="none" w:sz="0" w:space="0" w:color="auto"/>
        <w:left w:val="none" w:sz="0" w:space="0" w:color="auto"/>
        <w:bottom w:val="none" w:sz="0" w:space="0" w:color="auto"/>
        <w:right w:val="none" w:sz="0" w:space="0" w:color="auto"/>
      </w:divBdr>
    </w:div>
    <w:div w:id="517626069">
      <w:bodyDiv w:val="1"/>
      <w:marLeft w:val="0"/>
      <w:marRight w:val="0"/>
      <w:marTop w:val="0"/>
      <w:marBottom w:val="0"/>
      <w:divBdr>
        <w:top w:val="none" w:sz="0" w:space="0" w:color="auto"/>
        <w:left w:val="none" w:sz="0" w:space="0" w:color="auto"/>
        <w:bottom w:val="none" w:sz="0" w:space="0" w:color="auto"/>
        <w:right w:val="none" w:sz="0" w:space="0" w:color="auto"/>
      </w:divBdr>
    </w:div>
    <w:div w:id="760108153">
      <w:bodyDiv w:val="1"/>
      <w:marLeft w:val="0"/>
      <w:marRight w:val="0"/>
      <w:marTop w:val="0"/>
      <w:marBottom w:val="0"/>
      <w:divBdr>
        <w:top w:val="none" w:sz="0" w:space="0" w:color="auto"/>
        <w:left w:val="none" w:sz="0" w:space="0" w:color="auto"/>
        <w:bottom w:val="none" w:sz="0" w:space="0" w:color="auto"/>
        <w:right w:val="none" w:sz="0" w:space="0" w:color="auto"/>
      </w:divBdr>
    </w:div>
    <w:div w:id="1134257688">
      <w:bodyDiv w:val="1"/>
      <w:marLeft w:val="0"/>
      <w:marRight w:val="0"/>
      <w:marTop w:val="0"/>
      <w:marBottom w:val="0"/>
      <w:divBdr>
        <w:top w:val="none" w:sz="0" w:space="0" w:color="auto"/>
        <w:left w:val="none" w:sz="0" w:space="0" w:color="auto"/>
        <w:bottom w:val="none" w:sz="0" w:space="0" w:color="auto"/>
        <w:right w:val="none" w:sz="0" w:space="0" w:color="auto"/>
      </w:divBdr>
    </w:div>
    <w:div w:id="1173180888">
      <w:bodyDiv w:val="1"/>
      <w:marLeft w:val="0"/>
      <w:marRight w:val="0"/>
      <w:marTop w:val="0"/>
      <w:marBottom w:val="0"/>
      <w:divBdr>
        <w:top w:val="none" w:sz="0" w:space="0" w:color="auto"/>
        <w:left w:val="none" w:sz="0" w:space="0" w:color="auto"/>
        <w:bottom w:val="none" w:sz="0" w:space="0" w:color="auto"/>
        <w:right w:val="none" w:sz="0" w:space="0" w:color="auto"/>
      </w:divBdr>
    </w:div>
    <w:div w:id="1185091288">
      <w:bodyDiv w:val="1"/>
      <w:marLeft w:val="0"/>
      <w:marRight w:val="0"/>
      <w:marTop w:val="0"/>
      <w:marBottom w:val="0"/>
      <w:divBdr>
        <w:top w:val="none" w:sz="0" w:space="0" w:color="auto"/>
        <w:left w:val="none" w:sz="0" w:space="0" w:color="auto"/>
        <w:bottom w:val="none" w:sz="0" w:space="0" w:color="auto"/>
        <w:right w:val="none" w:sz="0" w:space="0" w:color="auto"/>
      </w:divBdr>
    </w:div>
    <w:div w:id="1351759033">
      <w:bodyDiv w:val="1"/>
      <w:marLeft w:val="0"/>
      <w:marRight w:val="0"/>
      <w:marTop w:val="0"/>
      <w:marBottom w:val="0"/>
      <w:divBdr>
        <w:top w:val="none" w:sz="0" w:space="0" w:color="auto"/>
        <w:left w:val="none" w:sz="0" w:space="0" w:color="auto"/>
        <w:bottom w:val="none" w:sz="0" w:space="0" w:color="auto"/>
        <w:right w:val="none" w:sz="0" w:space="0" w:color="auto"/>
      </w:divBdr>
    </w:div>
    <w:div w:id="1400833159">
      <w:bodyDiv w:val="1"/>
      <w:marLeft w:val="0"/>
      <w:marRight w:val="0"/>
      <w:marTop w:val="0"/>
      <w:marBottom w:val="0"/>
      <w:divBdr>
        <w:top w:val="none" w:sz="0" w:space="0" w:color="auto"/>
        <w:left w:val="none" w:sz="0" w:space="0" w:color="auto"/>
        <w:bottom w:val="none" w:sz="0" w:space="0" w:color="auto"/>
        <w:right w:val="none" w:sz="0" w:space="0" w:color="auto"/>
      </w:divBdr>
    </w:div>
    <w:div w:id="1601910398">
      <w:bodyDiv w:val="1"/>
      <w:marLeft w:val="0"/>
      <w:marRight w:val="0"/>
      <w:marTop w:val="0"/>
      <w:marBottom w:val="0"/>
      <w:divBdr>
        <w:top w:val="none" w:sz="0" w:space="0" w:color="auto"/>
        <w:left w:val="none" w:sz="0" w:space="0" w:color="auto"/>
        <w:bottom w:val="none" w:sz="0" w:space="0" w:color="auto"/>
        <w:right w:val="none" w:sz="0" w:space="0" w:color="auto"/>
      </w:divBdr>
    </w:div>
    <w:div w:id="1607421816">
      <w:bodyDiv w:val="1"/>
      <w:marLeft w:val="0"/>
      <w:marRight w:val="0"/>
      <w:marTop w:val="0"/>
      <w:marBottom w:val="0"/>
      <w:divBdr>
        <w:top w:val="none" w:sz="0" w:space="0" w:color="auto"/>
        <w:left w:val="none" w:sz="0" w:space="0" w:color="auto"/>
        <w:bottom w:val="none" w:sz="0" w:space="0" w:color="auto"/>
        <w:right w:val="none" w:sz="0" w:space="0" w:color="auto"/>
      </w:divBdr>
    </w:div>
    <w:div w:id="1837987830">
      <w:bodyDiv w:val="1"/>
      <w:marLeft w:val="0"/>
      <w:marRight w:val="0"/>
      <w:marTop w:val="0"/>
      <w:marBottom w:val="0"/>
      <w:divBdr>
        <w:top w:val="none" w:sz="0" w:space="0" w:color="auto"/>
        <w:left w:val="none" w:sz="0" w:space="0" w:color="auto"/>
        <w:bottom w:val="none" w:sz="0" w:space="0" w:color="auto"/>
        <w:right w:val="none" w:sz="0" w:space="0" w:color="auto"/>
      </w:divBdr>
    </w:div>
    <w:div w:id="1860729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openxmlformats.org/officeDocument/2006/relationships/customXml" Target="../customXml/item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FA3E8936D6FDA489F1777ADCF72FDE2" ma:contentTypeVersion="3" ma:contentTypeDescription="Create a new document." ma:contentTypeScope="" ma:versionID="4416206896cf76a48a6ebf56e21e8ddd">
  <xsd:schema xmlns:xsd="http://www.w3.org/2001/XMLSchema" xmlns:xs="http://www.w3.org/2001/XMLSchema" xmlns:p="http://schemas.microsoft.com/office/2006/metadata/properties" xmlns:ns2="fe34159d-59f8-4435-8d81-71dbf12038c3" targetNamespace="http://schemas.microsoft.com/office/2006/metadata/properties" ma:root="true" ma:fieldsID="9376d8cb24a16314db71ab22a502699e" ns2:_="">
    <xsd:import namespace="fe34159d-59f8-4435-8d81-71dbf12038c3"/>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34159d-59f8-4435-8d81-71dbf12038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397ED5-8809-49F6-BC69-AB07F3CADD6C}">
  <ds:schemaRefs>
    <ds:schemaRef ds:uri="http://schemas.openxmlformats.org/officeDocument/2006/bibliography"/>
  </ds:schemaRefs>
</ds:datastoreItem>
</file>

<file path=customXml/itemProps2.xml><?xml version="1.0" encoding="utf-8"?>
<ds:datastoreItem xmlns:ds="http://schemas.openxmlformats.org/officeDocument/2006/customXml" ds:itemID="{9B10D67C-0E2A-48C5-A79D-85AE3527477C}"/>
</file>

<file path=customXml/itemProps3.xml><?xml version="1.0" encoding="utf-8"?>
<ds:datastoreItem xmlns:ds="http://schemas.openxmlformats.org/officeDocument/2006/customXml" ds:itemID="{E7664AEC-C32C-4507-8172-FFE70593A2AB}"/>
</file>

<file path=customXml/itemProps4.xml><?xml version="1.0" encoding="utf-8"?>
<ds:datastoreItem xmlns:ds="http://schemas.openxmlformats.org/officeDocument/2006/customXml" ds:itemID="{CB241840-C67A-4BB5-A480-7A2FEB28D0BB}"/>
</file>

<file path=docProps/app.xml><?xml version="1.0" encoding="utf-8"?>
<Properties xmlns="http://schemas.openxmlformats.org/officeDocument/2006/extended-properties" xmlns:vt="http://schemas.openxmlformats.org/officeDocument/2006/docPropsVTypes">
  <Template>Normal</Template>
  <TotalTime>35</TotalTime>
  <Pages>19</Pages>
  <Words>7634</Words>
  <Characters>36073</Characters>
  <Application>Microsoft Office Word</Application>
  <DocSecurity>0</DocSecurity>
  <Lines>300</Lines>
  <Paragraphs>87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Baker &amp; McKenzie - London</Company>
  <LinksUpToDate>false</LinksUpToDate>
  <CharactersWithSpaces>43620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Baker&amp; McKenzie</dc:creator>
  <cp:lastModifiedBy>Margaux Beauchamp</cp:lastModifiedBy>
  <cp:revision>4</cp:revision>
  <cp:lastPrinted>2017-02-06T04:18:00Z</cp:lastPrinted>
  <dcterms:created xsi:type="dcterms:W3CDTF">2024-09-16T08:07:00Z</dcterms:created>
  <dcterms:modified xsi:type="dcterms:W3CDTF">2025-05-16T10:53:00Z</dcterms:modified>
  <cp:category>bm-doc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0x0101003FA3E8936D6FDA489F1777ADCF72FDE2</vt:lpwstr>
  </property>
</Properties>
</file>