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894420">
        <w:rPr>
          <w:rFonts w:ascii="Malgun Gothic" w:eastAsia="Malgun Gothic" w:hAnsi="Malgun Gothic"/>
          <w:b/>
          <w:color w:val="1F497D" w:themeColor="text2"/>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05E44607" w:rsidR="009F3430" w:rsidRPr="001758F8" w:rsidRDefault="00CE7993" w:rsidP="00711008">
      <w:pPr>
        <w:rPr>
          <w:rFonts w:ascii="Malgun Gothic" w:eastAsia="Malgun Gothic" w:hAnsi="Malgun Gothic"/>
          <w:bCs/>
        </w:rPr>
      </w:pPr>
      <w:proofErr w:type="spellStart"/>
      <w:r>
        <w:rPr>
          <w:rFonts w:ascii="Malgun Gothic" w:eastAsia="Malgun Gothic" w:hAnsi="Malgun Gothic"/>
          <w:b/>
        </w:rPr>
        <w:t>Boutaïna</w:t>
      </w:r>
      <w:proofErr w:type="spellEnd"/>
      <w:r>
        <w:rPr>
          <w:rFonts w:ascii="Malgun Gothic" w:eastAsia="Malgun Gothic" w:hAnsi="Malgun Gothic"/>
          <w:b/>
        </w:rPr>
        <w:t xml:space="preserve"> OUAKRIM</w:t>
      </w:r>
      <w:r w:rsidRPr="00EE5BBA">
        <w:rPr>
          <w:rFonts w:ascii="Malgun Gothic" w:eastAsia="Malgun Gothic" w:hAnsi="Malgun Gothic"/>
        </w:rPr>
        <w:t xml:space="preserve">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Pr>
          <w:rFonts w:ascii="Malgun Gothic" w:eastAsia="Malgun Gothic" w:hAnsi="Malgun Gothic"/>
        </w:rPr>
        <w:t>21/01/1991</w:t>
      </w:r>
      <w:r w:rsidRPr="00EE5BBA">
        <w:rPr>
          <w:rFonts w:ascii="Malgun Gothic" w:eastAsia="Malgun Gothic" w:hAnsi="Malgun Gothic"/>
        </w:rPr>
        <w:t xml:space="preserve"> à </w:t>
      </w:r>
      <w:r>
        <w:rPr>
          <w:rFonts w:ascii="Malgun Gothic" w:eastAsia="Malgun Gothic" w:hAnsi="Malgun Gothic"/>
        </w:rPr>
        <w:t>Rabat</w:t>
      </w:r>
      <w:r w:rsidRPr="00EE5BBA">
        <w:rPr>
          <w:rFonts w:ascii="Malgun Gothic" w:eastAsia="Malgun Gothic" w:hAnsi="Malgun Gothic"/>
        </w:rPr>
        <w:t xml:space="preserve"> </w:t>
      </w:r>
      <w:r>
        <w:rPr>
          <w:rFonts w:ascii="Malgun Gothic" w:eastAsia="Malgun Gothic" w:hAnsi="Malgun Gothic"/>
        </w:rPr>
        <w:t>- MAROC</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711008">
        <w:rPr>
          <w:rFonts w:ascii="Malgun Gothic" w:eastAsia="Malgun Gothic" w:hAnsi="Malgun Gothic"/>
          <w:bCs/>
        </w:rPr>
        <w:t>marocaine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79209D">
        <w:rPr>
          <w:rFonts w:ascii="Malgun Gothic" w:eastAsia="Malgun Gothic" w:hAnsi="Malgun Gothic"/>
        </w:rPr>
        <w:t>291019935079813</w:t>
      </w:r>
      <w:r w:rsidR="001758F8" w:rsidRPr="001758F8">
        <w:rPr>
          <w:rFonts w:ascii="Malgun Gothic" w:eastAsia="Malgun Gothic" w:hAnsi="Malgun Gothic"/>
          <w:bCs/>
        </w:rPr>
        <w:t xml:space="preserve"> et demeurant à l’Adresse</w:t>
      </w:r>
      <w:r>
        <w:rPr>
          <w:rFonts w:ascii="Malgun Gothic" w:eastAsia="Malgun Gothic" w:hAnsi="Malgun Gothic"/>
          <w:bCs/>
        </w:rPr>
        <w:t xml:space="preserve"> </w:t>
      </w:r>
      <w:r w:rsidRPr="0079209D">
        <w:rPr>
          <w:rFonts w:ascii="Malgun Gothic" w:eastAsia="Malgun Gothic" w:hAnsi="Malgun Gothic"/>
        </w:rPr>
        <w:t>88 rue de la République, 92800 Puteaux</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623CFC29" w:rsidR="009F3430" w:rsidRPr="00EE5BBA" w:rsidRDefault="00386441" w:rsidP="00711008">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711008">
        <w:rPr>
          <w:rFonts w:ascii="Malgun Gothic" w:eastAsia="Malgun Gothic" w:hAnsi="Malgun Gothic"/>
        </w:rPr>
        <w:t>01/10/2022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7B18E624" w:rsidR="009F3430" w:rsidRPr="00EE5BBA" w:rsidRDefault="00386441" w:rsidP="00CE7993">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CE7993" w:rsidRPr="0079209D">
        <w:rPr>
          <w:rFonts w:ascii="Malgun Gothic" w:eastAsia="Malgun Gothic" w:hAnsi="Malgun Gothic"/>
          <w:shd w:val="clear" w:color="auto" w:fill="FFFFFF"/>
        </w:rPr>
        <w:t>Consultante Finance de marchés</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11D03C66" w:rsidR="006C187F" w:rsidRDefault="00386441" w:rsidP="00CE7993">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CE7993">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CE7993">
        <w:rPr>
          <w:rFonts w:ascii="Malgun Gothic" w:eastAsia="Malgun Gothic" w:hAnsi="Malgun Gothic"/>
        </w:rPr>
        <w:t>170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0DE0B04B" w:rsidR="00DF4565" w:rsidRDefault="006D2778" w:rsidP="00CE7993">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CE7993">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782EBCD5" w:rsidR="00DF4565" w:rsidRDefault="00CE7993" w:rsidP="00DF4565">
      <w:pPr>
        <w:pStyle w:val="ListParagraph"/>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6BB90F48" w:rsidR="00DF4565" w:rsidRDefault="00CE7993" w:rsidP="00DF4565">
      <w:pPr>
        <w:pStyle w:val="ListParagraph"/>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0163205E" w:rsidR="009F3430" w:rsidRPr="00DF4565" w:rsidRDefault="00DF4565" w:rsidP="00CE7993">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1267FC">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344B2BF1" w:rsidR="00A4504C" w:rsidRPr="00A4504C" w:rsidRDefault="00386441" w:rsidP="001267FC">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1267FC">
        <w:rPr>
          <w:rFonts w:ascii="Malgun Gothic" w:eastAsia="Malgun Gothic" w:hAnsi="Malgun Gothic"/>
        </w:rPr>
        <w:t>57 632,88</w:t>
      </w:r>
      <w:r w:rsidR="00A4504C" w:rsidRPr="00A4504C">
        <w:rPr>
          <w:rFonts w:ascii="Malgun Gothic" w:eastAsia="Malgun Gothic" w:hAnsi="Malgun Gothic"/>
        </w:rPr>
        <w:t xml:space="preserve"> euros, soit </w:t>
      </w:r>
      <w:r w:rsidR="001267FC" w:rsidRPr="002D4E9B">
        <w:rPr>
          <w:rFonts w:ascii="Malgun Gothic" w:eastAsia="Malgun Gothic" w:hAnsi="Malgun Gothic"/>
        </w:rPr>
        <w:t>4 802,74</w:t>
      </w:r>
      <w:r w:rsidR="001267FC">
        <w:rPr>
          <w:rFonts w:ascii="Malgun Gothic" w:eastAsia="Malgun Gothic" w:hAnsi="Malgun Gothic"/>
        </w:rPr>
        <w:t xml:space="preserve"> </w:t>
      </w:r>
      <w:r w:rsidR="00A4504C" w:rsidRPr="00A4504C">
        <w:rPr>
          <w:rFonts w:ascii="Malgun Gothic" w:eastAsia="Malgun Gothic" w:hAnsi="Malgun Gothic"/>
        </w:rPr>
        <w:t>euros (</w:t>
      </w:r>
      <w:r w:rsidR="001267FC">
        <w:rPr>
          <w:rFonts w:ascii="Malgun Gothic" w:eastAsia="Malgun Gothic" w:hAnsi="Malgun Gothic"/>
        </w:rPr>
        <w:t>Quatre mille huit cent deux</w:t>
      </w:r>
      <w:r w:rsidR="001267FC" w:rsidRPr="00EE5BBA">
        <w:rPr>
          <w:rFonts w:ascii="Malgun Gothic" w:eastAsia="Malgun Gothic" w:hAnsi="Malgun Gothic"/>
        </w:rPr>
        <w:t xml:space="preserve"> euros</w:t>
      </w:r>
      <w:r w:rsidR="001267FC">
        <w:rPr>
          <w:rFonts w:ascii="Malgun Gothic" w:eastAsia="Malgun Gothic" w:hAnsi="Malgun Gothic"/>
        </w:rPr>
        <w:t xml:space="preserve"> soixante-quatorze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6900BFE9" w:rsidR="009F3430" w:rsidRPr="00EE5BBA" w:rsidRDefault="00386441" w:rsidP="001267FC">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1267FC">
        <w:rPr>
          <w:rFonts w:ascii="Malgun Gothic" w:eastAsia="Malgun Gothic" w:hAnsi="Malgun Gothic"/>
          <w:color w:val="000000"/>
        </w:rPr>
        <w:t>3 630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569B9A84" w:rsidR="00740060" w:rsidRDefault="00386441" w:rsidP="001267FC">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1267FC">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1267FC" w:rsidRPr="001267FC">
        <w:rPr>
          <w:rFonts w:ascii="Malgun Gothic" w:eastAsia="Malgun Gothic" w:hAnsi="Malgun Gothic"/>
          <w:color w:val="000000"/>
        </w:rPr>
        <w:t>1 172,74</w:t>
      </w:r>
      <w:r w:rsidR="001267FC">
        <w:rPr>
          <w:rFonts w:ascii="Malgun Gothic" w:eastAsia="Malgun Gothic" w:hAnsi="Malgun Gothic"/>
          <w:color w:val="000000"/>
        </w:rPr>
        <w:t xml:space="preserve"> </w:t>
      </w:r>
      <w:r w:rsidR="00A4504C">
        <w:rPr>
          <w:rFonts w:ascii="Malgun Gothic" w:eastAsia="Malgun Gothic" w:hAnsi="Malgun Gothic"/>
          <w:color w:val="000000"/>
        </w:rPr>
        <w:t>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à ne communiquer à </w:t>
      </w:r>
      <w:proofErr w:type="gramStart"/>
      <w:r w:rsidRPr="00EE5BBA">
        <w:rPr>
          <w:rFonts w:ascii="Malgun Gothic" w:eastAsia="Malgun Gothic" w:hAnsi="Malgun Gothic"/>
          <w:color w:val="000000"/>
        </w:rPr>
        <w:t>des tiers aucune</w:t>
      </w:r>
      <w:proofErr w:type="gramEnd"/>
      <w:r w:rsidRPr="00EE5BBA">
        <w:rPr>
          <w:rFonts w:ascii="Malgun Gothic" w:eastAsia="Malgun Gothic" w:hAnsi="Malgun Gothic"/>
          <w:color w:val="000000"/>
        </w:rPr>
        <w:t xml:space="preserv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5270AE16" w:rsidR="009F3430"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t>De solliciter, débaucher ou simplement embaucher des membres du personnel salarié non licencié de la Société, quelle que soit la mission ou l’activité qui leur serait confiée ;</w:t>
      </w:r>
    </w:p>
    <w:p w14:paraId="47D35BD5" w14:textId="1276CC0E" w:rsidR="00C77ED4" w:rsidRDefault="00C77ED4" w:rsidP="00C77ED4">
      <w:pPr>
        <w:spacing w:line="259" w:lineRule="auto"/>
        <w:jc w:val="left"/>
        <w:rPr>
          <w:rFonts w:ascii="Malgun Gothic" w:eastAsia="Malgun Gothic" w:hAnsi="Malgun Gothic"/>
        </w:rPr>
      </w:pPr>
    </w:p>
    <w:p w14:paraId="727EE81C" w14:textId="77777777" w:rsidR="00C77ED4" w:rsidRPr="006C187F" w:rsidRDefault="00C77ED4" w:rsidP="00C77ED4">
      <w:pPr>
        <w:spacing w:line="259" w:lineRule="auto"/>
        <w:jc w:val="left"/>
        <w:rPr>
          <w:rFonts w:ascii="Malgun Gothic" w:eastAsia="Malgun Gothic" w:hAnsi="Malgun Gothic"/>
        </w:rPr>
      </w:pP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lastRenderedPageBreak/>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0E6022A5" w:rsidR="009F3430" w:rsidRPr="00EE5BBA" w:rsidRDefault="00386441" w:rsidP="00711008">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711008">
        <w:rPr>
          <w:rFonts w:ascii="Malgun Gothic" w:eastAsia="Malgun Gothic" w:hAnsi="Malgun Gothic"/>
        </w:rPr>
        <w:t>26</w:t>
      </w:r>
      <w:bookmarkStart w:id="0" w:name="_GoBack"/>
      <w:bookmarkEnd w:id="0"/>
      <w:r w:rsidR="001267FC">
        <w:rPr>
          <w:rFonts w:ascii="Malgun Gothic" w:eastAsia="Malgun Gothic" w:hAnsi="Malgun Gothic"/>
        </w:rPr>
        <w:t>/10/2022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63AAC7BD" w:rsidR="002A216D" w:rsidRDefault="001267FC" w:rsidP="001267FC">
            <w:pPr>
              <w:jc w:val="left"/>
              <w:rPr>
                <w:rFonts w:ascii="Malgun Gothic" w:eastAsia="Malgun Gothic" w:hAnsi="Malgun Gothic"/>
              </w:rPr>
            </w:pPr>
            <w:proofErr w:type="spellStart"/>
            <w:r w:rsidRPr="001267FC">
              <w:rPr>
                <w:rFonts w:ascii="Malgun Gothic" w:eastAsia="Malgun Gothic" w:hAnsi="Malgun Gothic"/>
              </w:rPr>
              <w:t>Boutaïna</w:t>
            </w:r>
            <w:proofErr w:type="spellEnd"/>
            <w:r w:rsidRPr="001267FC">
              <w:rPr>
                <w:rFonts w:ascii="Malgun Gothic" w:eastAsia="Malgun Gothic" w:hAnsi="Malgun Gothic"/>
              </w:rPr>
              <w:t xml:space="preserve"> OUAKRIM</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2F5AAAD1"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457E29A" w14:textId="7A9CFD24"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3A84E0E" w14:textId="1AC75238"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53C5978" w14:textId="27413E3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0CFC93EF" w14:textId="7777777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7392" w14:textId="77777777" w:rsidR="00056C13" w:rsidRDefault="00056C13">
      <w:r>
        <w:separator/>
      </w:r>
    </w:p>
  </w:endnote>
  <w:endnote w:type="continuationSeparator" w:id="0">
    <w:p w14:paraId="1FDBD44F" w14:textId="77777777" w:rsidR="00056C13" w:rsidRDefault="0005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E6F8" w14:textId="77777777" w:rsidR="008A54CF" w:rsidRDefault="008A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F38B8" w14:textId="77777777" w:rsidR="00056C13" w:rsidRDefault="00056C13">
      <w:r>
        <w:separator/>
      </w:r>
    </w:p>
  </w:footnote>
  <w:footnote w:type="continuationSeparator" w:id="0">
    <w:p w14:paraId="59D82561" w14:textId="77777777" w:rsidR="00056C13" w:rsidRDefault="0005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29A6" w14:textId="77777777" w:rsidR="008A54CF" w:rsidRDefault="008A5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19DA" w14:textId="77777777" w:rsidR="008A54CF" w:rsidRDefault="008A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30"/>
    <w:rsid w:val="00007915"/>
    <w:rsid w:val="00011F67"/>
    <w:rsid w:val="00056C13"/>
    <w:rsid w:val="00097593"/>
    <w:rsid w:val="000B608B"/>
    <w:rsid w:val="000F7288"/>
    <w:rsid w:val="00101E59"/>
    <w:rsid w:val="001267FC"/>
    <w:rsid w:val="001758F8"/>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A280F"/>
    <w:rsid w:val="006C187F"/>
    <w:rsid w:val="006D2778"/>
    <w:rsid w:val="00711008"/>
    <w:rsid w:val="007239A4"/>
    <w:rsid w:val="007349A3"/>
    <w:rsid w:val="00740060"/>
    <w:rsid w:val="00740EA0"/>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B43E78"/>
    <w:rsid w:val="00C306FD"/>
    <w:rsid w:val="00C57CFD"/>
    <w:rsid w:val="00C77ED4"/>
    <w:rsid w:val="00C9573F"/>
    <w:rsid w:val="00CC570C"/>
    <w:rsid w:val="00CE4895"/>
    <w:rsid w:val="00CE7993"/>
    <w:rsid w:val="00D20B85"/>
    <w:rsid w:val="00D913AE"/>
    <w:rsid w:val="00DA6BE1"/>
    <w:rsid w:val="00DF4565"/>
    <w:rsid w:val="00E03C20"/>
    <w:rsid w:val="00E210A2"/>
    <w:rsid w:val="00E23362"/>
    <w:rsid w:val="00E24D36"/>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5387"/>
      <w:outlineLvl w:val="0"/>
    </w:p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F6241"/>
    <w:pPr>
      <w:ind w:left="720"/>
      <w:contextualSpacing/>
    </w:pPr>
  </w:style>
  <w:style w:type="paragraph" w:styleId="Header">
    <w:name w:val="header"/>
    <w:basedOn w:val="Normal"/>
    <w:link w:val="HeaderChar"/>
    <w:uiPriority w:val="99"/>
    <w:unhideWhenUsed/>
    <w:rsid w:val="00894420"/>
    <w:pPr>
      <w:tabs>
        <w:tab w:val="center" w:pos="4536"/>
        <w:tab w:val="right" w:pos="9072"/>
      </w:tabs>
    </w:pPr>
  </w:style>
  <w:style w:type="character" w:customStyle="1" w:styleId="HeaderChar">
    <w:name w:val="Header Char"/>
    <w:basedOn w:val="DefaultParagraphFont"/>
    <w:link w:val="Header"/>
    <w:uiPriority w:val="99"/>
    <w:rsid w:val="00894420"/>
  </w:style>
  <w:style w:type="paragraph" w:styleId="Footer">
    <w:name w:val="footer"/>
    <w:basedOn w:val="Normal"/>
    <w:link w:val="FooterChar"/>
    <w:uiPriority w:val="99"/>
    <w:unhideWhenUsed/>
    <w:rsid w:val="00894420"/>
    <w:pPr>
      <w:tabs>
        <w:tab w:val="center" w:pos="4536"/>
        <w:tab w:val="right" w:pos="9072"/>
      </w:tabs>
    </w:pPr>
  </w:style>
  <w:style w:type="character" w:customStyle="1" w:styleId="FooterChar">
    <w:name w:val="Footer Char"/>
    <w:basedOn w:val="DefaultParagraphFont"/>
    <w:link w:val="Footer"/>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TableGrid">
    <w:name w:val="Table Grid"/>
    <w:basedOn w:val="Table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2142</Words>
  <Characters>11786</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Sadok</cp:lastModifiedBy>
  <cp:revision>3</cp:revision>
  <dcterms:created xsi:type="dcterms:W3CDTF">2022-10-21T16:52:00Z</dcterms:created>
  <dcterms:modified xsi:type="dcterms:W3CDTF">2022-10-25T10:33:00Z</dcterms:modified>
</cp:coreProperties>
</file>