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B2F0" w14:textId="77777777" w:rsidR="006F47EC" w:rsidRPr="006F47EC" w:rsidRDefault="006F47EC" w:rsidP="006F47EC">
      <w:pPr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spacing w:val="11"/>
          <w:kern w:val="36"/>
          <w:sz w:val="24"/>
          <w:szCs w:val="24"/>
          <w:lang w:eastAsia="fr-FR"/>
        </w:rPr>
      </w:pPr>
      <w:r w:rsidRPr="006F47EC">
        <w:rPr>
          <w:rFonts w:ascii="Arial" w:eastAsia="Times New Roman" w:hAnsi="Arial" w:cs="Arial"/>
          <w:b/>
          <w:bCs/>
          <w:color w:val="000000" w:themeColor="text1"/>
          <w:spacing w:val="11"/>
          <w:kern w:val="36"/>
          <w:sz w:val="24"/>
          <w:szCs w:val="24"/>
          <w:lang w:eastAsia="fr-FR"/>
        </w:rPr>
        <w:t>Travailleurs hautement qualifiés : Passeport talent « Carte Bleue Européenne »</w:t>
      </w:r>
    </w:p>
    <w:p w14:paraId="35ABBC75" w14:textId="77777777" w:rsidR="006F47EC" w:rsidRPr="006F47EC" w:rsidRDefault="006F47EC" w:rsidP="006F47EC">
      <w:pPr>
        <w:spacing w:before="100" w:beforeAutospacing="1" w:after="10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Pour être éligible, 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le salarié doit justifier :</w:t>
      </w:r>
    </w:p>
    <w:p w14:paraId="18699C4A" w14:textId="77777777" w:rsidR="006F47EC" w:rsidRPr="006F47EC" w:rsidRDefault="006F47EC" w:rsidP="006F47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D’un 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contrat de travail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à durée indéterminée ou à durée déterminée de 12 mois minimum avec un employeur établi en France ;</w:t>
      </w:r>
    </w:p>
    <w:p w14:paraId="269D76CF" w14:textId="77777777" w:rsidR="006F47EC" w:rsidRPr="006F47EC" w:rsidRDefault="006F47EC" w:rsidP="006F47E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D’un diplôme sanctionnant au moins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 3 années d’études supérieures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ou des documents justifiant de 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5 années d’expérience professionnelle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de niveau comparable ;</w:t>
      </w:r>
    </w:p>
    <w:p w14:paraId="01E3B852" w14:textId="73B8E203" w:rsidR="006F47EC" w:rsidRDefault="006F47EC" w:rsidP="006F47EC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D’une rémunération brute annuelle au moins égale à 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1,5 fois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le montant du </w:t>
      </w:r>
      <w:hyperlink r:id="rId5" w:tgtFrame="_blank" w:history="1">
        <w:r w:rsidRPr="006F47EC">
          <w:rPr>
            <w:rFonts w:ascii="museo" w:eastAsia="Times New Roman" w:hAnsi="museo" w:cs="Times New Roman"/>
            <w:color w:val="20327A"/>
            <w:sz w:val="24"/>
            <w:szCs w:val="24"/>
            <w:u w:val="single"/>
            <w:bdr w:val="none" w:sz="0" w:space="0" w:color="auto" w:frame="1"/>
            <w:lang w:eastAsia="fr-FR"/>
          </w:rPr>
          <w:t>salaire brut moyen annuel de référence</w:t>
        </w:r>
      </w:hyperlink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fixé par arrêté, soit </w:t>
      </w:r>
      <w:r w:rsidRPr="006F47EC">
        <w:rPr>
          <w:rFonts w:ascii="museo" w:eastAsia="Times New Roman" w:hAnsi="museo" w:cs="Times New Roman"/>
          <w:b/>
          <w:bCs/>
          <w:color w:val="2C3E50"/>
          <w:sz w:val="24"/>
          <w:szCs w:val="24"/>
          <w:lang w:eastAsia="fr-FR"/>
        </w:rPr>
        <w:t>53 836,50 €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au 1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bdr w:val="none" w:sz="0" w:space="0" w:color="auto" w:frame="1"/>
          <w:vertAlign w:val="superscript"/>
          <w:lang w:eastAsia="fr-FR"/>
        </w:rPr>
        <w:t>er</w:t>
      </w:r>
      <w:r w:rsidRP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> août 2022.</w:t>
      </w:r>
    </w:p>
    <w:p w14:paraId="16C37BB0" w14:textId="137F4FBB" w:rsidR="006F47EC" w:rsidRDefault="006F47EC" w:rsidP="006F47EC">
      <w:pPr>
        <w:spacing w:beforeAutospacing="1" w:after="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 xml:space="preserve">Procédure : </w:t>
      </w:r>
    </w:p>
    <w:p w14:paraId="7DE708AB" w14:textId="4559ABEC" w:rsidR="006F47EC" w:rsidRDefault="006F47EC" w:rsidP="006F47EC">
      <w:pPr>
        <w:spacing w:beforeAutospacing="1" w:after="0" w:afterAutospacing="1" w:line="240" w:lineRule="auto"/>
        <w:textAlignment w:val="baseline"/>
        <w:rPr>
          <w:rStyle w:val="lev"/>
          <w:rFonts w:ascii="museo" w:hAnsi="museo"/>
          <w:color w:val="2C3E50"/>
        </w:rPr>
      </w:pPr>
      <w:r>
        <w:rPr>
          <w:rFonts w:ascii="museo" w:hAnsi="museo"/>
          <w:color w:val="2C3E50"/>
        </w:rPr>
        <w:t>La demande de</w:t>
      </w:r>
      <w:hyperlink r:id="rId6" w:tgtFrame="_blank" w:history="1">
        <w:r>
          <w:rPr>
            <w:rStyle w:val="Lienhypertexte"/>
            <w:rFonts w:ascii="museo" w:hAnsi="museo"/>
            <w:color w:val="20327A"/>
            <w:bdr w:val="none" w:sz="0" w:space="0" w:color="auto" w:frame="1"/>
          </w:rPr>
          <w:t> visa de long séjour portant la mention « Passeport Talent »</w:t>
        </w:r>
      </w:hyperlink>
      <w:r>
        <w:rPr>
          <w:rFonts w:ascii="museo" w:hAnsi="museo"/>
          <w:color w:val="2C3E50"/>
        </w:rPr>
        <w:t> autorisant l’entrée sur le territoire français au dirigeant étranger est initiée sur le site officiel France-visas. </w:t>
      </w:r>
      <w:r>
        <w:rPr>
          <w:rStyle w:val="lev"/>
          <w:rFonts w:ascii="museo" w:hAnsi="museo"/>
          <w:color w:val="2C3E50"/>
        </w:rPr>
        <w:t>Laissez-vous guider.</w:t>
      </w:r>
    </w:p>
    <w:p w14:paraId="1C256902" w14:textId="3E3A8A74" w:rsidR="006F47EC" w:rsidRDefault="00000000" w:rsidP="006F47EC">
      <w:pPr>
        <w:spacing w:beforeAutospacing="1" w:after="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hyperlink r:id="rId7" w:history="1">
        <w:r w:rsidR="006F47EC" w:rsidRPr="00B402AF">
          <w:rPr>
            <w:rStyle w:val="Lienhypertexte"/>
            <w:rFonts w:ascii="museo" w:eastAsia="Times New Roman" w:hAnsi="museo" w:cs="Times New Roman"/>
            <w:sz w:val="24"/>
            <w:szCs w:val="24"/>
            <w:lang w:eastAsia="fr-FR"/>
          </w:rPr>
          <w:t>https://france-visas.gouv.fr/en/web/france-visas/</w:t>
        </w:r>
      </w:hyperlink>
      <w:r w:rsidR="006F47EC"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  <w:t xml:space="preserve"> </w:t>
      </w:r>
    </w:p>
    <w:p w14:paraId="66DE5B94" w14:textId="7CCA8E41" w:rsidR="006F47EC" w:rsidRPr="006F47EC" w:rsidRDefault="006F47EC" w:rsidP="006F47EC">
      <w:pPr>
        <w:spacing w:beforeAutospacing="1" w:after="0" w:afterAutospacing="1" w:line="240" w:lineRule="auto"/>
        <w:textAlignment w:val="baseline"/>
        <w:rPr>
          <w:rFonts w:ascii="museo" w:eastAsia="Times New Roman" w:hAnsi="museo" w:cs="Times New Roman"/>
          <w:color w:val="2C3E50"/>
          <w:sz w:val="24"/>
          <w:szCs w:val="24"/>
          <w:lang w:eastAsia="fr-FR"/>
        </w:rPr>
      </w:pPr>
      <w:r>
        <w:rPr>
          <w:rStyle w:val="lev"/>
          <w:rFonts w:ascii="museo" w:hAnsi="museo"/>
          <w:color w:val="2C3E50"/>
        </w:rPr>
        <w:t>Une fois en France, </w:t>
      </w:r>
      <w:r>
        <w:rPr>
          <w:rFonts w:ascii="museo" w:hAnsi="museo"/>
          <w:color w:val="2C3E50"/>
          <w:bdr w:val="none" w:sz="0" w:space="0" w:color="auto" w:frame="1"/>
        </w:rPr>
        <w:t>le talent étranger doit se rendre dès son arrivée sur la </w:t>
      </w:r>
      <w:hyperlink r:id="rId8" w:anchor="/" w:tgtFrame="_blank" w:history="1">
        <w:r>
          <w:rPr>
            <w:rStyle w:val="Lienhypertexte"/>
            <w:rFonts w:ascii="museo" w:hAnsi="museo"/>
            <w:color w:val="20327A"/>
            <w:bdr w:val="none" w:sz="0" w:space="0" w:color="auto" w:frame="1"/>
          </w:rPr>
          <w:t>plateforme dédiée</w:t>
        </w:r>
      </w:hyperlink>
      <w:r>
        <w:rPr>
          <w:rFonts w:ascii="museo" w:hAnsi="museo"/>
          <w:color w:val="2C3E50"/>
          <w:bdr w:val="none" w:sz="0" w:space="0" w:color="auto" w:frame="1"/>
        </w:rPr>
        <w:t> aux demandes de titre de séjour « Passeport talent » afin de finaliser les démarches de demande de titre de séjour. </w:t>
      </w:r>
    </w:p>
    <w:p w14:paraId="15443399" w14:textId="221A9319" w:rsidR="00973B02" w:rsidRPr="00DE3069" w:rsidRDefault="00DE3069">
      <w:pPr>
        <w:rPr>
          <w:rStyle w:val="lev"/>
          <w:rFonts w:ascii="museo" w:hAnsi="museo"/>
          <w:color w:val="2C3E50"/>
        </w:rPr>
      </w:pPr>
      <w:r w:rsidRPr="00DE3069">
        <w:rPr>
          <w:rStyle w:val="lev"/>
          <w:rFonts w:ascii="museo" w:hAnsi="museo"/>
          <w:color w:val="2C3E50"/>
        </w:rPr>
        <w:t xml:space="preserve">Les documents à récupérer chez l’employeur : </w:t>
      </w:r>
    </w:p>
    <w:p w14:paraId="7089F6A1" w14:textId="77C76271" w:rsidR="00DE3069" w:rsidRDefault="00DE30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186EE1" w14:textId="1BD53FB2" w:rsidR="00DE3069" w:rsidRPr="00DE3069" w:rsidRDefault="00DE3069" w:rsidP="00DE3069">
      <w:pPr>
        <w:pStyle w:val="Paragraphedeliste"/>
        <w:numPr>
          <w:ilvl w:val="0"/>
          <w:numId w:val="2"/>
        </w:numPr>
      </w:pPr>
      <w:r w:rsidRPr="00DE3069">
        <w:t xml:space="preserve">Contrat de travail </w:t>
      </w:r>
    </w:p>
    <w:p w14:paraId="5EF95B7D" w14:textId="6472146E" w:rsidR="00DE3069" w:rsidRPr="00DE3069" w:rsidRDefault="00DE3069" w:rsidP="00DE3069">
      <w:pPr>
        <w:pStyle w:val="Paragraphedeliste"/>
        <w:numPr>
          <w:ilvl w:val="0"/>
          <w:numId w:val="2"/>
        </w:numPr>
      </w:pPr>
      <w:r w:rsidRPr="00DE3069">
        <w:t xml:space="preserve">Lettre de Fonction </w:t>
      </w:r>
    </w:p>
    <w:p w14:paraId="07869F59" w14:textId="7716B73D" w:rsidR="00DE3069" w:rsidRPr="00DE3069" w:rsidRDefault="00DE3069" w:rsidP="00DE3069">
      <w:pPr>
        <w:pStyle w:val="Paragraphedeliste"/>
        <w:numPr>
          <w:ilvl w:val="0"/>
          <w:numId w:val="2"/>
        </w:numPr>
      </w:pPr>
      <w:r w:rsidRPr="00DE3069">
        <w:t xml:space="preserve">CERFA 15615*01 rempli et signé </w:t>
      </w:r>
    </w:p>
    <w:p w14:paraId="52B635FD" w14:textId="45BA1A6A" w:rsidR="00DE3069" w:rsidRPr="00DE3069" w:rsidRDefault="00DE3069" w:rsidP="00DE3069">
      <w:pPr>
        <w:pStyle w:val="Paragraphedeliste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t>l</w:t>
      </w:r>
      <w:r>
        <w:t>e certificat de détachement sécurité sociale ou l'attestation sur l'honneur de demande d'immatriculation à la sécurité sociale française</w:t>
      </w:r>
    </w:p>
    <w:p w14:paraId="0F942223" w14:textId="0DB9BE54" w:rsidR="00DE3069" w:rsidRPr="00DE3069" w:rsidRDefault="00DE3069" w:rsidP="00DE3069">
      <w:pPr>
        <w:pStyle w:val="Paragraphedeliste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t>KBIS et URSSAF.</w:t>
      </w:r>
    </w:p>
    <w:sectPr w:rsidR="00DE3069" w:rsidRPr="00DE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20569"/>
    <w:multiLevelType w:val="multilevel"/>
    <w:tmpl w:val="6B9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76061"/>
    <w:multiLevelType w:val="hybridMultilevel"/>
    <w:tmpl w:val="254EA334"/>
    <w:lvl w:ilvl="0" w:tplc="9C365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84822">
    <w:abstractNumId w:val="0"/>
  </w:num>
  <w:num w:numId="2" w16cid:durableId="124087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EC"/>
    <w:rsid w:val="006F47EC"/>
    <w:rsid w:val="007D3F1A"/>
    <w:rsid w:val="008D448A"/>
    <w:rsid w:val="00A57817"/>
    <w:rsid w:val="00D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1EDE"/>
  <w15:chartTrackingRefBased/>
  <w15:docId w15:val="{75EC2E78-6E5E-47B1-B67C-8EFB72EC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7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47EC"/>
    <w:rPr>
      <w:b/>
      <w:bCs/>
    </w:rPr>
  </w:style>
  <w:style w:type="character" w:styleId="Lienhypertexte">
    <w:name w:val="Hyperlink"/>
    <w:basedOn w:val="Policepardfaut"/>
    <w:uiPriority w:val="99"/>
    <w:unhideWhenUsed/>
    <w:rsid w:val="006F47E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7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E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tion-etrangers-en-france.interieur.gouv.fr/particuli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e-visas.gouv.fr/en/web/france-vis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lcometofrance.com/fiche/demander-un-visa-de-long-sejour" TargetMode="External"/><Relationship Id="rId5" Type="http://schemas.openxmlformats.org/officeDocument/2006/relationships/hyperlink" Target="https://www.legifrance.gouv.fr/eli/arrete/2016/10/28/INTV1629577A/j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youssef.missaoui@gmail.com</dc:creator>
  <cp:keywords/>
  <dc:description/>
  <cp:lastModifiedBy>youssef.missaoui@gmail.com</cp:lastModifiedBy>
  <cp:revision>2</cp:revision>
  <dcterms:created xsi:type="dcterms:W3CDTF">2022-10-07T08:54:00Z</dcterms:created>
  <dcterms:modified xsi:type="dcterms:W3CDTF">2022-10-07T09:06:00Z</dcterms:modified>
</cp:coreProperties>
</file>