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108.0" w:type="pct"/>
        <w:tblLayout w:type="fixed"/>
        <w:tblLook w:val="0000"/>
      </w:tblPr>
      <w:tblGrid>
        <w:gridCol w:w="5275"/>
        <w:gridCol w:w="1994"/>
        <w:gridCol w:w="3471"/>
        <w:tblGridChange w:id="0">
          <w:tblGrid>
            <w:gridCol w:w="5275"/>
            <w:gridCol w:w="1994"/>
            <w:gridCol w:w="3471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Neifar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Numéro de sécurité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198049935146380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et lieux de 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 : 30/04/1984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Lieux : Sfax Tunisie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Situation Familiale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0616652932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 : 6 Allée Pierre Joseph Redouté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Code postal : 92500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Ville : Rueil-Malmaison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rami_neifar@hotmail.fr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Ingénieur étude et développement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Pour l’envoi et le suivi du contrat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Prénom &amp; Nom 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Fonction 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Téléphone 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 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Client Final : France Télévision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TJM : 490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187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05"/>
        </w:tabs>
        <w:spacing w:after="160" w:before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sz w:val="20"/>
          <w:szCs w:val="20"/>
          <w:rtl w:val="0"/>
        </w:rPr>
        <w:t xml:space="preserve"> Consultant en système d’information, Ingénieur étude et développement, Maitrise d’ouvrage, …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765" w:left="709" w:right="849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3.000000000002" w:type="dxa"/>
      <w:jc w:val="left"/>
      <w:tblInd w:w="-49.0" w:type="dxa"/>
      <w:tblLayout w:type="fixed"/>
      <w:tblLook w:val="0400"/>
    </w:tblPr>
    <w:tblGrid>
      <w:gridCol w:w="2721"/>
      <w:gridCol w:w="8052"/>
      <w:tblGridChange w:id="0">
        <w:tblGrid>
          <w:gridCol w:w="2721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tcBorders>
            <w:top w:color="bfbebe" w:space="0" w:sz="4" w:val="single"/>
            <w:left w:color="bfbebe" w:space="0" w:sz="4" w:val="single"/>
            <w:bottom w:color="bfbebe" w:space="0" w:sz="4" w:val="single"/>
            <w:right w:color="bfbebe" w:space="0" w:sz="4" w:val="single"/>
          </w:tcBorders>
          <w:shd w:fill="808080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ffffff"/>
              <w:sz w:val="52"/>
              <w:szCs w:val="52"/>
              <w:u w:val="none"/>
              <w:shd w:fill="auto" w:val="clear"/>
              <w:vertAlign w:val="baseline"/>
              <w:rtl w:val="0"/>
            </w:rPr>
            <w:t xml:space="preserve">HIGHSKILL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bfbebe" w:space="0" w:sz="4" w:val="single"/>
            <w:left w:color="bfbebe" w:space="0" w:sz="4" w:val="single"/>
            <w:right w:color="bfbebe" w:space="0" w:sz="4" w:val="single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 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tcBorders>
            <w:top w:color="bfbebe" w:space="0" w:sz="4" w:val="single"/>
            <w:left w:color="bfbebe" w:space="0" w:sz="4" w:val="single"/>
            <w:bottom w:color="bfbebe" w:space="0" w:sz="4" w:val="single"/>
            <w:right w:color="bfbebe" w:space="0" w:sz="4" w:val="single"/>
          </w:tcBorders>
          <w:shd w:fill="808080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bfbebe" w:space="0" w:sz="4" w:val="single"/>
            <w:bottom w:color="bfbebe" w:space="0" w:sz="4" w:val="single"/>
            <w:right w:color="bfbebe" w:space="0" w:sz="4" w:val="single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